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C5BD4" w14:textId="3CCBC2B0"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C749EF" w:rsidRPr="008D1868">
        <w:rPr>
          <w:rFonts w:cs="Arial"/>
          <w:b/>
          <w:sz w:val="22"/>
          <w:szCs w:val="22"/>
          <w:lang w:val="en-US"/>
        </w:rPr>
        <w:t>1</w:t>
      </w:r>
      <w:r w:rsidR="00E47239">
        <w:rPr>
          <w:rFonts w:cs="Arial"/>
          <w:b/>
          <w:sz w:val="22"/>
          <w:szCs w:val="22"/>
          <w:lang w:val="en-US"/>
        </w:rPr>
        <w:t>20</w:t>
      </w:r>
      <w:r w:rsidRPr="008D1868">
        <w:rPr>
          <w:rFonts w:cs="Arial"/>
          <w:b/>
          <w:i/>
          <w:sz w:val="22"/>
          <w:szCs w:val="22"/>
          <w:lang w:val="en-US"/>
        </w:rPr>
        <w:tab/>
      </w:r>
      <w:r w:rsidR="000B392F" w:rsidRPr="000B392F">
        <w:rPr>
          <w:rFonts w:cs="Arial"/>
          <w:b/>
          <w:i/>
          <w:sz w:val="22"/>
          <w:szCs w:val="22"/>
          <w:lang w:val="en-US" w:eastAsia="zh-CN"/>
        </w:rPr>
        <w:t>R2-22</w:t>
      </w:r>
      <w:r w:rsidR="00E47239">
        <w:rPr>
          <w:rFonts w:cs="Arial"/>
          <w:b/>
          <w:i/>
          <w:sz w:val="22"/>
          <w:szCs w:val="22"/>
          <w:lang w:val="en-US" w:eastAsia="zh-CN"/>
        </w:rPr>
        <w:t>1</w:t>
      </w:r>
      <w:r w:rsidR="00797CDB">
        <w:rPr>
          <w:rFonts w:cs="Arial"/>
          <w:b/>
          <w:i/>
          <w:sz w:val="22"/>
          <w:szCs w:val="22"/>
          <w:lang w:val="en-US" w:eastAsia="zh-CN"/>
        </w:rPr>
        <w:t>1221</w:t>
      </w:r>
    </w:p>
    <w:p w14:paraId="540B9A86" w14:textId="54D47792" w:rsidR="00D0573B" w:rsidRDefault="00E47239">
      <w:pPr>
        <w:tabs>
          <w:tab w:val="left" w:pos="1701"/>
          <w:tab w:val="right" w:pos="9639"/>
        </w:tabs>
        <w:spacing w:after="0"/>
        <w:rPr>
          <w:rFonts w:cs="Arial"/>
          <w:b/>
          <w:color w:val="000000"/>
          <w:kern w:val="2"/>
          <w:sz w:val="24"/>
        </w:rPr>
      </w:pPr>
      <w:r>
        <w:rPr>
          <w:rFonts w:cs="Arial"/>
          <w:b/>
          <w:sz w:val="22"/>
          <w:szCs w:val="22"/>
          <w:lang w:val="en-US"/>
        </w:rPr>
        <w:t>Toulouse, France</w:t>
      </w:r>
      <w:r w:rsidR="00D0573B" w:rsidRPr="008D1868">
        <w:rPr>
          <w:rFonts w:cs="Arial"/>
          <w:b/>
          <w:sz w:val="22"/>
          <w:szCs w:val="22"/>
          <w:lang w:val="en-US"/>
        </w:rPr>
        <w:t xml:space="preserve">, </w:t>
      </w:r>
      <w:r>
        <w:rPr>
          <w:rFonts w:cs="Arial"/>
          <w:b/>
          <w:sz w:val="22"/>
          <w:szCs w:val="22"/>
          <w:lang w:val="en-US"/>
        </w:rPr>
        <w:t>November</w:t>
      </w:r>
      <w:r w:rsidR="00C749EF" w:rsidRPr="008D1868">
        <w:rPr>
          <w:rFonts w:cs="Arial"/>
          <w:b/>
          <w:sz w:val="22"/>
          <w:szCs w:val="22"/>
          <w:lang w:val="en-US"/>
        </w:rPr>
        <w:t xml:space="preserve"> </w:t>
      </w:r>
      <w:r w:rsidR="00D0573B" w:rsidRPr="008D1868">
        <w:rPr>
          <w:rFonts w:cs="Arial"/>
          <w:b/>
          <w:sz w:val="22"/>
          <w:szCs w:val="22"/>
          <w:lang w:val="en-US"/>
        </w:rPr>
        <w:t>202</w:t>
      </w:r>
      <w:r w:rsidR="006673DC">
        <w:rPr>
          <w:rFonts w:cs="Arial"/>
          <w:b/>
          <w:sz w:val="22"/>
          <w:szCs w:val="22"/>
          <w:lang w:val="en-US"/>
        </w:rPr>
        <w:t>2</w:t>
      </w:r>
      <w:r w:rsidR="00D0573B">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2C37A8E0" w:rsidR="00D0573B" w:rsidRDefault="00D0573B">
      <w:pPr>
        <w:pStyle w:val="3GPPHeader"/>
        <w:rPr>
          <w:sz w:val="22"/>
          <w:szCs w:val="22"/>
        </w:rPr>
      </w:pPr>
      <w:r w:rsidRPr="000575E5">
        <w:rPr>
          <w:sz w:val="22"/>
          <w:szCs w:val="22"/>
        </w:rPr>
        <w:t>Agenda Item:</w:t>
      </w:r>
      <w:r w:rsidRPr="000575E5">
        <w:rPr>
          <w:sz w:val="22"/>
          <w:szCs w:val="22"/>
        </w:rPr>
        <w:tab/>
      </w:r>
      <w:r w:rsidR="00E47239">
        <w:rPr>
          <w:sz w:val="22"/>
          <w:szCs w:val="22"/>
        </w:rPr>
        <w:t>8.1</w:t>
      </w:r>
      <w:r w:rsidR="00797CDB">
        <w:rPr>
          <w:sz w:val="22"/>
          <w:szCs w:val="22"/>
        </w:rPr>
        <w:t>9</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26AB9815" w:rsidR="00D0573B" w:rsidRDefault="00D0573B">
      <w:pPr>
        <w:pStyle w:val="3GPPHeader"/>
        <w:rPr>
          <w:sz w:val="22"/>
          <w:szCs w:val="22"/>
        </w:rPr>
      </w:pPr>
      <w:r>
        <w:rPr>
          <w:sz w:val="22"/>
          <w:szCs w:val="22"/>
        </w:rPr>
        <w:t>Title:</w:t>
      </w:r>
      <w:r>
        <w:rPr>
          <w:sz w:val="22"/>
          <w:szCs w:val="22"/>
        </w:rPr>
        <w:tab/>
      </w:r>
      <w:r w:rsidR="00D9430A">
        <w:rPr>
          <w:sz w:val="22"/>
          <w:szCs w:val="22"/>
        </w:rPr>
        <w:t xml:space="preserve">Discussion on </w:t>
      </w:r>
      <w:r w:rsidR="00E47239">
        <w:rPr>
          <w:sz w:val="22"/>
          <w:szCs w:val="22"/>
        </w:rPr>
        <w:t>R18 UL Tx switching</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0C974B52" w14:textId="3CA27370" w:rsidR="002D485A" w:rsidRPr="0029477E" w:rsidRDefault="00D0573B" w:rsidP="0029477E">
      <w:pPr>
        <w:pStyle w:val="ac"/>
        <w:spacing w:before="120"/>
      </w:pPr>
      <w:r>
        <w:rPr>
          <w:rFonts w:cs="Arial"/>
        </w:rPr>
        <w:t xml:space="preserve">This is </w:t>
      </w:r>
      <w:bookmarkStart w:id="5" w:name="_Ref178064866"/>
      <w:r w:rsidR="003264B4">
        <w:rPr>
          <w:rFonts w:cs="Arial"/>
        </w:rPr>
        <w:t xml:space="preserve">to discuss the </w:t>
      </w:r>
      <w:r w:rsidR="00D9430A">
        <w:rPr>
          <w:rFonts w:cs="Arial"/>
        </w:rPr>
        <w:t xml:space="preserve">LS of </w:t>
      </w:r>
      <w:r w:rsidR="00E47239" w:rsidRPr="00E47239">
        <w:rPr>
          <w:rFonts w:cs="Arial"/>
        </w:rPr>
        <w:t>R1-2210724, and R4-2217741</w:t>
      </w:r>
      <w:r w:rsidR="0029477E">
        <w:rPr>
          <w:rFonts w:cs="Arial"/>
        </w:rPr>
        <w:t>.</w:t>
      </w:r>
    </w:p>
    <w:bookmarkEnd w:id="5"/>
    <w:p w14:paraId="23312DF5" w14:textId="4CE045D5" w:rsidR="00D0573B" w:rsidRDefault="007E5320" w:rsidP="005662A3">
      <w:pPr>
        <w:pStyle w:val="1"/>
        <w:ind w:left="720" w:hangingChars="200" w:hanging="720"/>
        <w:jc w:val="both"/>
      </w:pPr>
      <w:r>
        <w:t>Discussion</w:t>
      </w:r>
    </w:p>
    <w:p w14:paraId="52E3DE16" w14:textId="7FFEB2F3" w:rsidR="00E47239" w:rsidRDefault="00E47239" w:rsidP="00E47239">
      <w:pPr>
        <w:pStyle w:val="2"/>
      </w:pPr>
      <w:r>
        <w:t>On Capability</w:t>
      </w:r>
    </w:p>
    <w:p w14:paraId="69240D22" w14:textId="7909E435" w:rsidR="00E47239" w:rsidRPr="00E47239" w:rsidRDefault="00E47239" w:rsidP="00E47239">
      <w:r>
        <w:rPr>
          <w:rFonts w:hint="eastAsia"/>
        </w:rPr>
        <w:t>F</w:t>
      </w:r>
      <w:r>
        <w:t>irstly, about switched/dual-UL option</w:t>
      </w:r>
    </w:p>
    <w:p w14:paraId="440CC5F4" w14:textId="77777777" w:rsidR="00E47239" w:rsidRDefault="00E47239" w:rsidP="00E47239">
      <w:pPr>
        <w:pBdr>
          <w:top w:val="single" w:sz="4" w:space="1" w:color="auto"/>
          <w:left w:val="single" w:sz="4" w:space="4" w:color="auto"/>
          <w:bottom w:val="single" w:sz="4" w:space="1" w:color="auto"/>
          <w:right w:val="single" w:sz="4" w:space="4" w:color="auto"/>
        </w:pBdr>
        <w:ind w:left="442" w:hangingChars="200" w:hanging="442"/>
        <w:rPr>
          <w:b/>
          <w:bCs/>
          <w:sz w:val="22"/>
          <w:szCs w:val="22"/>
          <w:u w:val="single"/>
          <w:lang w:val="en-US"/>
        </w:rPr>
      </w:pPr>
      <w:r>
        <w:rPr>
          <w:rFonts w:hint="eastAsia"/>
          <w:b/>
          <w:bCs/>
          <w:sz w:val="22"/>
          <w:szCs w:val="22"/>
          <w:highlight w:val="green"/>
          <w:u w:val="single"/>
        </w:rPr>
        <w:t>Updated Proposed agreement 3.1.3</w:t>
      </w:r>
    </w:p>
    <w:p w14:paraId="3912FDA7" w14:textId="77777777" w:rsidR="00E47239" w:rsidRDefault="00E47239" w:rsidP="00E47239">
      <w:pPr>
        <w:numPr>
          <w:ilvl w:val="0"/>
          <w:numId w:val="40"/>
        </w:numPr>
        <w:pBdr>
          <w:top w:val="single" w:sz="4" w:space="1" w:color="auto"/>
          <w:left w:val="single" w:sz="4" w:space="4" w:color="auto"/>
          <w:bottom w:val="single" w:sz="4" w:space="1" w:color="auto"/>
          <w:right w:val="single" w:sz="4" w:space="4" w:color="auto"/>
        </w:pBdr>
        <w:overflowPunct/>
        <w:autoSpaceDE/>
        <w:adjustRightInd/>
        <w:ind w:left="442" w:hangingChars="200" w:hanging="442"/>
        <w:textAlignment w:val="auto"/>
        <w:rPr>
          <w:rFonts w:ascii="Yu Gothic" w:hAnsi="Yu Gothic" w:cs="Gulim"/>
          <w:b/>
          <w:bCs/>
          <w:sz w:val="22"/>
          <w:szCs w:val="22"/>
        </w:rPr>
      </w:pPr>
      <w:r>
        <w:rPr>
          <w:rFonts w:hint="eastAsia"/>
          <w:b/>
          <w:bCs/>
          <w:sz w:val="22"/>
          <w:szCs w:val="22"/>
        </w:rPr>
        <w:t>Ask RAN2 to consider following alternatives for UE capability reporting about the supported UL Tx switching options</w:t>
      </w:r>
    </w:p>
    <w:p w14:paraId="2899CB9B" w14:textId="77777777" w:rsidR="00E47239" w:rsidRDefault="00E47239" w:rsidP="00E47239">
      <w:pPr>
        <w:pStyle w:val="af7"/>
        <w:numPr>
          <w:ilvl w:val="1"/>
          <w:numId w:val="40"/>
        </w:numPr>
        <w:pBdr>
          <w:top w:val="single" w:sz="4" w:space="1" w:color="auto"/>
          <w:left w:val="single" w:sz="4" w:space="4" w:color="auto"/>
          <w:bottom w:val="single" w:sz="4" w:space="1" w:color="auto"/>
          <w:right w:val="single" w:sz="4" w:space="4" w:color="auto"/>
        </w:pBdr>
        <w:overflowPunct/>
        <w:autoSpaceDE/>
        <w:adjustRightInd/>
        <w:ind w:left="442" w:hangingChars="200" w:hanging="442"/>
        <w:contextualSpacing w:val="0"/>
        <w:textAlignment w:val="auto"/>
        <w:rPr>
          <w:b/>
          <w:bCs/>
          <w:sz w:val="22"/>
          <w:szCs w:val="22"/>
        </w:rPr>
      </w:pPr>
      <w:r>
        <w:rPr>
          <w:rFonts w:hint="eastAsia"/>
          <w:b/>
          <w:bCs/>
          <w:sz w:val="22"/>
          <w:szCs w:val="22"/>
        </w:rPr>
        <w:t>Alt.1: report {</w:t>
      </w:r>
      <w:proofErr w:type="spellStart"/>
      <w:r>
        <w:rPr>
          <w:rFonts w:hint="eastAsia"/>
          <w:b/>
          <w:bCs/>
          <w:sz w:val="22"/>
          <w:szCs w:val="22"/>
        </w:rPr>
        <w:t>switchedUL</w:t>
      </w:r>
      <w:proofErr w:type="spellEnd"/>
      <w:r>
        <w:rPr>
          <w:rFonts w:hint="eastAsia"/>
          <w:b/>
          <w:bCs/>
          <w:sz w:val="22"/>
          <w:szCs w:val="22"/>
        </w:rPr>
        <w:t xml:space="preserve">, </w:t>
      </w:r>
      <w:proofErr w:type="spellStart"/>
      <w:r>
        <w:rPr>
          <w:rFonts w:hint="eastAsia"/>
          <w:b/>
          <w:bCs/>
          <w:sz w:val="22"/>
          <w:szCs w:val="22"/>
        </w:rPr>
        <w:t>dualUL</w:t>
      </w:r>
      <w:proofErr w:type="spellEnd"/>
      <w:r>
        <w:rPr>
          <w:rFonts w:hint="eastAsia"/>
          <w:b/>
          <w:bCs/>
          <w:sz w:val="22"/>
          <w:szCs w:val="22"/>
        </w:rPr>
        <w:t>, both} for each band pair in the band combination</w:t>
      </w:r>
    </w:p>
    <w:p w14:paraId="2F24CE47" w14:textId="77777777" w:rsidR="00E47239" w:rsidRDefault="00E47239" w:rsidP="00E47239">
      <w:pPr>
        <w:pStyle w:val="af7"/>
        <w:numPr>
          <w:ilvl w:val="1"/>
          <w:numId w:val="40"/>
        </w:numPr>
        <w:pBdr>
          <w:top w:val="single" w:sz="4" w:space="1" w:color="auto"/>
          <w:left w:val="single" w:sz="4" w:space="4" w:color="auto"/>
          <w:bottom w:val="single" w:sz="4" w:space="1" w:color="auto"/>
          <w:right w:val="single" w:sz="4" w:space="4" w:color="auto"/>
        </w:pBdr>
        <w:overflowPunct/>
        <w:autoSpaceDE/>
        <w:autoSpaceDN/>
        <w:adjustRightInd/>
        <w:ind w:left="442" w:hangingChars="200" w:hanging="442"/>
        <w:contextualSpacing w:val="0"/>
        <w:textAlignment w:val="auto"/>
        <w:rPr>
          <w:b/>
          <w:bCs/>
          <w:sz w:val="22"/>
          <w:szCs w:val="22"/>
        </w:rPr>
      </w:pPr>
      <w:r>
        <w:rPr>
          <w:rFonts w:hint="eastAsia"/>
          <w:b/>
          <w:bCs/>
          <w:sz w:val="22"/>
          <w:szCs w:val="22"/>
        </w:rPr>
        <w:t>Alt.2: report {</w:t>
      </w:r>
      <w:proofErr w:type="spellStart"/>
      <w:r>
        <w:rPr>
          <w:rFonts w:hint="eastAsia"/>
          <w:b/>
          <w:bCs/>
          <w:sz w:val="22"/>
          <w:szCs w:val="22"/>
        </w:rPr>
        <w:t>switchedUL</w:t>
      </w:r>
      <w:proofErr w:type="spellEnd"/>
      <w:r>
        <w:rPr>
          <w:rFonts w:hint="eastAsia"/>
          <w:b/>
          <w:bCs/>
          <w:sz w:val="22"/>
          <w:szCs w:val="22"/>
        </w:rPr>
        <w:t xml:space="preserve">, </w:t>
      </w:r>
      <w:proofErr w:type="spellStart"/>
      <w:r>
        <w:rPr>
          <w:rFonts w:hint="eastAsia"/>
          <w:b/>
          <w:bCs/>
          <w:sz w:val="22"/>
          <w:szCs w:val="22"/>
        </w:rPr>
        <w:t>dualUL</w:t>
      </w:r>
      <w:proofErr w:type="spellEnd"/>
      <w:r>
        <w:rPr>
          <w:rFonts w:hint="eastAsia"/>
          <w:b/>
          <w:bCs/>
          <w:sz w:val="22"/>
          <w:szCs w:val="22"/>
        </w:rPr>
        <w:t>, both} for the band combination and report supported band pair for concurrent transmission for the band combination</w:t>
      </w:r>
    </w:p>
    <w:p w14:paraId="320A52E2" w14:textId="77777777" w:rsidR="00E47239" w:rsidRDefault="00E47239" w:rsidP="00E47239">
      <w:pPr>
        <w:pStyle w:val="af7"/>
        <w:numPr>
          <w:ilvl w:val="2"/>
          <w:numId w:val="40"/>
        </w:numPr>
        <w:pBdr>
          <w:top w:val="single" w:sz="4" w:space="1" w:color="auto"/>
          <w:left w:val="single" w:sz="4" w:space="4" w:color="auto"/>
          <w:bottom w:val="single" w:sz="4" w:space="1" w:color="auto"/>
          <w:right w:val="single" w:sz="4" w:space="4" w:color="auto"/>
        </w:pBdr>
        <w:overflowPunct/>
        <w:autoSpaceDE/>
        <w:autoSpaceDN/>
        <w:adjustRightInd/>
        <w:ind w:left="442" w:hangingChars="200" w:hanging="442"/>
        <w:contextualSpacing w:val="0"/>
        <w:textAlignment w:val="auto"/>
        <w:rPr>
          <w:b/>
          <w:bCs/>
          <w:sz w:val="22"/>
          <w:szCs w:val="22"/>
        </w:rPr>
      </w:pPr>
      <w:r>
        <w:rPr>
          <w:rFonts w:hint="eastAsia"/>
          <w:b/>
          <w:bCs/>
          <w:sz w:val="22"/>
          <w:szCs w:val="22"/>
        </w:rPr>
        <w:t>Note</w:t>
      </w:r>
      <w:r>
        <w:rPr>
          <w:rFonts w:hint="eastAsia"/>
          <w:b/>
          <w:bCs/>
          <w:sz w:val="22"/>
          <w:szCs w:val="22"/>
        </w:rPr>
        <w:t>：</w:t>
      </w:r>
      <w:r>
        <w:rPr>
          <w:rFonts w:hint="eastAsia"/>
          <w:b/>
          <w:bCs/>
          <w:sz w:val="22"/>
          <w:szCs w:val="22"/>
        </w:rPr>
        <w:t xml:space="preserve">If there is no report on the supported band pair(s) for concurrent transmission while the UE reports </w:t>
      </w:r>
      <w:r>
        <w:rPr>
          <w:rFonts w:hint="eastAsia"/>
          <w:b/>
          <w:bCs/>
          <w:sz w:val="22"/>
          <w:szCs w:val="22"/>
        </w:rPr>
        <w:t>“</w:t>
      </w:r>
      <w:proofErr w:type="spellStart"/>
      <w:r>
        <w:rPr>
          <w:rFonts w:hint="eastAsia"/>
          <w:b/>
          <w:bCs/>
          <w:sz w:val="22"/>
          <w:szCs w:val="22"/>
        </w:rPr>
        <w:t>dualUL</w:t>
      </w:r>
      <w:proofErr w:type="spellEnd"/>
      <w:r>
        <w:rPr>
          <w:rFonts w:hint="eastAsia"/>
          <w:b/>
          <w:bCs/>
          <w:sz w:val="22"/>
          <w:szCs w:val="22"/>
        </w:rPr>
        <w:t>”</w:t>
      </w:r>
      <w:r>
        <w:rPr>
          <w:rFonts w:hint="eastAsia"/>
          <w:b/>
          <w:bCs/>
          <w:sz w:val="22"/>
          <w:szCs w:val="22"/>
        </w:rPr>
        <w:t xml:space="preserve"> or </w:t>
      </w:r>
      <w:r>
        <w:rPr>
          <w:rFonts w:hint="eastAsia"/>
          <w:b/>
          <w:bCs/>
          <w:sz w:val="22"/>
          <w:szCs w:val="22"/>
        </w:rPr>
        <w:t>“</w:t>
      </w:r>
      <w:r>
        <w:rPr>
          <w:rFonts w:hint="eastAsia"/>
          <w:b/>
          <w:bCs/>
          <w:sz w:val="22"/>
          <w:szCs w:val="22"/>
        </w:rPr>
        <w:t>both</w:t>
      </w:r>
      <w:r>
        <w:rPr>
          <w:rFonts w:hint="eastAsia"/>
          <w:b/>
          <w:bCs/>
          <w:sz w:val="22"/>
          <w:szCs w:val="22"/>
        </w:rPr>
        <w:t>”</w:t>
      </w:r>
      <w:r>
        <w:rPr>
          <w:rFonts w:hint="eastAsia"/>
          <w:b/>
          <w:bCs/>
          <w:sz w:val="22"/>
          <w:szCs w:val="22"/>
        </w:rPr>
        <w:t xml:space="preserve"> for the band combination, </w:t>
      </w:r>
      <w:proofErr w:type="spellStart"/>
      <w:r>
        <w:rPr>
          <w:rFonts w:hint="eastAsia"/>
          <w:b/>
          <w:bCs/>
          <w:sz w:val="22"/>
          <w:szCs w:val="22"/>
        </w:rPr>
        <w:t>gNB</w:t>
      </w:r>
      <w:proofErr w:type="spellEnd"/>
      <w:r>
        <w:rPr>
          <w:rFonts w:hint="eastAsia"/>
          <w:b/>
          <w:bCs/>
          <w:sz w:val="22"/>
          <w:szCs w:val="22"/>
        </w:rPr>
        <w:t xml:space="preserve"> may assume that the UE supports concurrent transmission on all the band pairs within the band combination</w:t>
      </w:r>
    </w:p>
    <w:p w14:paraId="511A80D1" w14:textId="77777777" w:rsidR="00E47239" w:rsidRDefault="00E47239" w:rsidP="00E47239">
      <w:pPr>
        <w:pStyle w:val="af7"/>
        <w:numPr>
          <w:ilvl w:val="1"/>
          <w:numId w:val="40"/>
        </w:numPr>
        <w:pBdr>
          <w:top w:val="single" w:sz="4" w:space="1" w:color="auto"/>
          <w:left w:val="single" w:sz="4" w:space="4" w:color="auto"/>
          <w:bottom w:val="single" w:sz="4" w:space="1" w:color="auto"/>
          <w:right w:val="single" w:sz="4" w:space="4" w:color="auto"/>
        </w:pBdr>
        <w:overflowPunct/>
        <w:autoSpaceDE/>
        <w:autoSpaceDN/>
        <w:adjustRightInd/>
        <w:ind w:left="442" w:hangingChars="200" w:hanging="442"/>
        <w:contextualSpacing w:val="0"/>
        <w:textAlignment w:val="auto"/>
        <w:rPr>
          <w:b/>
          <w:bCs/>
          <w:sz w:val="22"/>
          <w:szCs w:val="22"/>
        </w:rPr>
      </w:pPr>
      <w:r>
        <w:rPr>
          <w:rFonts w:hint="eastAsia"/>
          <w:b/>
          <w:bCs/>
          <w:sz w:val="22"/>
          <w:szCs w:val="22"/>
        </w:rPr>
        <w:t>Alt.3: report {</w:t>
      </w:r>
      <w:proofErr w:type="spellStart"/>
      <w:r>
        <w:rPr>
          <w:rFonts w:hint="eastAsia"/>
          <w:b/>
          <w:bCs/>
          <w:sz w:val="22"/>
          <w:szCs w:val="22"/>
        </w:rPr>
        <w:t>dualUL</w:t>
      </w:r>
      <w:proofErr w:type="spellEnd"/>
      <w:r>
        <w:rPr>
          <w:rFonts w:hint="eastAsia"/>
          <w:b/>
          <w:bCs/>
          <w:sz w:val="22"/>
          <w:szCs w:val="22"/>
        </w:rPr>
        <w:t>} for each band pair in the band combination</w:t>
      </w:r>
    </w:p>
    <w:p w14:paraId="00CCAE2B" w14:textId="77777777" w:rsidR="00E47239" w:rsidRDefault="00E47239" w:rsidP="00E47239">
      <w:pPr>
        <w:pStyle w:val="af7"/>
        <w:numPr>
          <w:ilvl w:val="2"/>
          <w:numId w:val="40"/>
        </w:numPr>
        <w:pBdr>
          <w:top w:val="single" w:sz="4" w:space="1" w:color="auto"/>
          <w:left w:val="single" w:sz="4" w:space="4" w:color="auto"/>
          <w:bottom w:val="single" w:sz="4" w:space="1" w:color="auto"/>
          <w:right w:val="single" w:sz="4" w:space="4" w:color="auto"/>
        </w:pBdr>
        <w:overflowPunct/>
        <w:autoSpaceDE/>
        <w:autoSpaceDN/>
        <w:adjustRightInd/>
        <w:ind w:left="442" w:hangingChars="200" w:hanging="442"/>
        <w:contextualSpacing w:val="0"/>
        <w:textAlignment w:val="auto"/>
        <w:rPr>
          <w:b/>
          <w:bCs/>
          <w:sz w:val="22"/>
          <w:szCs w:val="22"/>
        </w:rPr>
      </w:pPr>
      <w:r>
        <w:rPr>
          <w:rFonts w:hint="eastAsia"/>
          <w:b/>
          <w:bCs/>
          <w:sz w:val="22"/>
          <w:szCs w:val="22"/>
        </w:rPr>
        <w:t>Note: Within the band combination, the UE shall be capable of being operated in switched UL mode for all band pairs</w:t>
      </w:r>
    </w:p>
    <w:p w14:paraId="4C8AF0A1" w14:textId="0BE705C7" w:rsidR="00E47239" w:rsidRDefault="00E47239" w:rsidP="00E47239">
      <w:r>
        <w:rPr>
          <w:rFonts w:hint="eastAsia"/>
        </w:rPr>
        <w:t>I</w:t>
      </w:r>
      <w:r>
        <w:t>n legacy, the IE is always reported in a per-BC manner</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5776A" w:rsidRPr="00B11372" w14:paraId="1200D885" w14:textId="77777777" w:rsidTr="00E47239">
        <w:trPr>
          <w:cantSplit/>
          <w:tblHeader/>
        </w:trPr>
        <w:tc>
          <w:tcPr>
            <w:tcW w:w="6917" w:type="dxa"/>
          </w:tcPr>
          <w:p w14:paraId="344C8704" w14:textId="77777777" w:rsidR="00C5776A" w:rsidRPr="00B11372" w:rsidRDefault="00C5776A" w:rsidP="00C5776A">
            <w:pPr>
              <w:pStyle w:val="TAL"/>
              <w:rPr>
                <w:b/>
                <w:bCs/>
                <w:i/>
                <w:iCs/>
              </w:rPr>
            </w:pPr>
            <w:r w:rsidRPr="00B11372">
              <w:rPr>
                <w:b/>
                <w:bCs/>
                <w:i/>
                <w:iCs/>
              </w:rPr>
              <w:lastRenderedPageBreak/>
              <w:t>uplinkTxSwitching-</w:t>
            </w:r>
            <w:r w:rsidRPr="00B11372">
              <w:rPr>
                <w:b/>
                <w:bCs/>
                <w:i/>
                <w:iCs/>
                <w:lang w:eastAsia="zh-CN"/>
              </w:rPr>
              <w:t>Option</w:t>
            </w:r>
            <w:r w:rsidRPr="00B11372">
              <w:rPr>
                <w:b/>
                <w:bCs/>
                <w:i/>
                <w:iCs/>
              </w:rPr>
              <w:t>Support</w:t>
            </w:r>
            <w:r w:rsidRPr="00B11372">
              <w:rPr>
                <w:rFonts w:cs="Arial"/>
                <w:b/>
                <w:bCs/>
                <w:i/>
                <w:szCs w:val="18"/>
              </w:rPr>
              <w:t>-r16</w:t>
            </w:r>
          </w:p>
          <w:p w14:paraId="7B070F10" w14:textId="76E48123" w:rsidR="00C5776A" w:rsidRPr="00B11372" w:rsidRDefault="00C5776A" w:rsidP="00C5776A">
            <w:pPr>
              <w:pStyle w:val="TAL"/>
              <w:ind w:left="318" w:hanging="318"/>
              <w:rPr>
                <w:b/>
                <w:bCs/>
                <w:i/>
                <w:iCs/>
              </w:rPr>
            </w:pPr>
            <w:r w:rsidRPr="00B11372">
              <w:rPr>
                <w:lang w:eastAsia="en-GB"/>
              </w:rPr>
              <w:t xml:space="preserve">Indicates which option is supported for dynamic UL 1Tx-2Tx switching for inter-band UL CA and (NG)EN-DC. </w:t>
            </w:r>
            <w:proofErr w:type="spellStart"/>
            <w:r w:rsidRPr="00B11372">
              <w:rPr>
                <w:i/>
                <w:iCs/>
                <w:lang w:eastAsia="en-GB"/>
              </w:rPr>
              <w:t>switchedUL</w:t>
            </w:r>
            <w:proofErr w:type="spellEnd"/>
            <w:r w:rsidRPr="00B11372">
              <w:rPr>
                <w:i/>
                <w:iCs/>
                <w:lang w:eastAsia="en-GB"/>
              </w:rPr>
              <w:t xml:space="preserve"> </w:t>
            </w:r>
            <w:r w:rsidRPr="00B11372">
              <w:rPr>
                <w:lang w:eastAsia="en-GB"/>
              </w:rPr>
              <w:t xml:space="preserve">represents option 1 as specified in TS 38.214 [12], </w:t>
            </w:r>
            <w:proofErr w:type="spellStart"/>
            <w:r w:rsidRPr="00B11372">
              <w:rPr>
                <w:i/>
                <w:iCs/>
                <w:lang w:eastAsia="en-GB"/>
              </w:rPr>
              <w:t>dualUL</w:t>
            </w:r>
            <w:proofErr w:type="spellEnd"/>
            <w:r w:rsidRPr="00B11372">
              <w:rPr>
                <w:lang w:eastAsia="en-GB"/>
              </w:rPr>
              <w:t xml:space="preserve"> represents option 2 as specified in TS 38.214 [12], </w:t>
            </w:r>
            <w:r w:rsidRPr="00B11372">
              <w:rPr>
                <w:i/>
                <w:iCs/>
                <w:lang w:eastAsia="en-GB"/>
              </w:rPr>
              <w:t>both</w:t>
            </w:r>
            <w:r w:rsidRPr="00B11372">
              <w:rPr>
                <w:lang w:eastAsia="en-GB"/>
              </w:rPr>
              <w:t xml:space="preserve"> represents both option 1 and option2 as specified in TS 38.214 [12]. UE shall not report the value </w:t>
            </w:r>
            <w:proofErr w:type="gramStart"/>
            <w:r w:rsidRPr="00B11372">
              <w:rPr>
                <w:i/>
                <w:iCs/>
                <w:lang w:eastAsia="en-GB"/>
              </w:rPr>
              <w:t>both</w:t>
            </w:r>
            <w:r w:rsidRPr="00B11372">
              <w:rPr>
                <w:lang w:eastAsia="en-GB"/>
              </w:rPr>
              <w:t xml:space="preserve"> for</w:t>
            </w:r>
            <w:proofErr w:type="gramEnd"/>
            <w:r w:rsidRPr="00B11372">
              <w:rPr>
                <w:lang w:eastAsia="en-GB"/>
              </w:rPr>
              <w:t xml:space="preserve"> (NG)EN-DC case. The field is mandatory for inter-band UL CA and (NG)EN-DC case where UE supports dynamic UL 1Tx-2Tx switching.</w:t>
            </w:r>
          </w:p>
        </w:tc>
        <w:tc>
          <w:tcPr>
            <w:tcW w:w="709" w:type="dxa"/>
            <w:shd w:val="clear" w:color="auto" w:fill="FFFF00"/>
          </w:tcPr>
          <w:p w14:paraId="58D9E53A" w14:textId="373B1001" w:rsidR="00C5776A" w:rsidRPr="00B11372" w:rsidRDefault="00C5776A" w:rsidP="00C5776A">
            <w:pPr>
              <w:pStyle w:val="TAL"/>
              <w:jc w:val="center"/>
              <w:rPr>
                <w:bCs/>
                <w:iCs/>
                <w:lang w:eastAsia="zh-CN"/>
              </w:rPr>
            </w:pPr>
            <w:r w:rsidRPr="00B11372">
              <w:rPr>
                <w:bCs/>
                <w:iCs/>
                <w:lang w:eastAsia="zh-CN"/>
              </w:rPr>
              <w:t>BC</w:t>
            </w:r>
          </w:p>
        </w:tc>
        <w:tc>
          <w:tcPr>
            <w:tcW w:w="567" w:type="dxa"/>
          </w:tcPr>
          <w:p w14:paraId="3A3BCB32" w14:textId="6FE1CC9A" w:rsidR="00C5776A" w:rsidRPr="00B11372" w:rsidRDefault="00C5776A" w:rsidP="00C5776A">
            <w:pPr>
              <w:pStyle w:val="TAL"/>
              <w:jc w:val="center"/>
              <w:rPr>
                <w:bCs/>
                <w:iCs/>
                <w:lang w:eastAsia="zh-CN"/>
              </w:rPr>
            </w:pPr>
            <w:r w:rsidRPr="00B11372">
              <w:rPr>
                <w:bCs/>
                <w:iCs/>
                <w:lang w:eastAsia="zh-CN"/>
              </w:rPr>
              <w:t>CY</w:t>
            </w:r>
          </w:p>
        </w:tc>
        <w:tc>
          <w:tcPr>
            <w:tcW w:w="709" w:type="dxa"/>
          </w:tcPr>
          <w:p w14:paraId="22EF10F0" w14:textId="447332C5" w:rsidR="00C5776A" w:rsidRPr="00B11372" w:rsidRDefault="00C5776A" w:rsidP="00C5776A">
            <w:pPr>
              <w:pStyle w:val="TAL"/>
              <w:jc w:val="center"/>
              <w:rPr>
                <w:rFonts w:eastAsia="等线"/>
              </w:rPr>
            </w:pPr>
            <w:r w:rsidRPr="00B11372">
              <w:rPr>
                <w:rFonts w:eastAsia="等线"/>
              </w:rPr>
              <w:t>N/A</w:t>
            </w:r>
          </w:p>
        </w:tc>
        <w:tc>
          <w:tcPr>
            <w:tcW w:w="728" w:type="dxa"/>
          </w:tcPr>
          <w:p w14:paraId="48697D83" w14:textId="126F8F1A" w:rsidR="00C5776A" w:rsidRPr="00B11372" w:rsidRDefault="00C5776A" w:rsidP="00C5776A">
            <w:pPr>
              <w:pStyle w:val="TAL"/>
              <w:jc w:val="center"/>
              <w:rPr>
                <w:lang w:eastAsia="zh-CN"/>
              </w:rPr>
            </w:pPr>
            <w:r w:rsidRPr="00B11372">
              <w:rPr>
                <w:lang w:eastAsia="zh-CN"/>
              </w:rPr>
              <w:t>FR1 only</w:t>
            </w:r>
          </w:p>
        </w:tc>
      </w:tr>
      <w:tr w:rsidR="00C5776A" w:rsidRPr="00B11372" w14:paraId="5BE52ECC" w14:textId="77777777" w:rsidTr="00E47239">
        <w:trPr>
          <w:cantSplit/>
          <w:tblHeader/>
        </w:trPr>
        <w:tc>
          <w:tcPr>
            <w:tcW w:w="6917" w:type="dxa"/>
          </w:tcPr>
          <w:p w14:paraId="5CD1A29F" w14:textId="77777777" w:rsidR="00C5776A" w:rsidRPr="00B11372" w:rsidRDefault="00C5776A" w:rsidP="00C5776A">
            <w:pPr>
              <w:keepNext/>
              <w:keepLines/>
              <w:spacing w:after="0"/>
              <w:rPr>
                <w:b/>
                <w:bCs/>
                <w:i/>
                <w:iCs/>
                <w:sz w:val="18"/>
              </w:rPr>
            </w:pPr>
            <w:r w:rsidRPr="00B11372">
              <w:rPr>
                <w:b/>
                <w:bCs/>
                <w:i/>
                <w:iCs/>
                <w:sz w:val="18"/>
              </w:rPr>
              <w:t>uplinkTxSwitching-OptionSupport2T2T</w:t>
            </w:r>
            <w:r w:rsidRPr="00B11372">
              <w:rPr>
                <w:rFonts w:cs="Arial"/>
                <w:b/>
                <w:bCs/>
                <w:i/>
                <w:sz w:val="18"/>
                <w:szCs w:val="18"/>
              </w:rPr>
              <w:t>-r17</w:t>
            </w:r>
          </w:p>
          <w:p w14:paraId="25D14AD6" w14:textId="7158A738" w:rsidR="00C5776A" w:rsidRPr="00B11372" w:rsidRDefault="00C5776A" w:rsidP="00C5776A">
            <w:pPr>
              <w:pStyle w:val="TAL"/>
              <w:rPr>
                <w:bCs/>
                <w:iCs/>
              </w:rPr>
            </w:pPr>
            <w:r w:rsidRPr="00B11372">
              <w:rPr>
                <w:lang w:eastAsia="en-GB"/>
              </w:rPr>
              <w:t xml:space="preserve">Indicates which option is supported for dynamic UL </w:t>
            </w:r>
            <w:r w:rsidRPr="00B11372">
              <w:rPr>
                <w:rFonts w:cs="Arial"/>
                <w:lang w:eastAsia="fr-FR"/>
              </w:rPr>
              <w:t>2</w:t>
            </w:r>
            <w:r w:rsidRPr="00B11372">
              <w:t>Tx</w:t>
            </w:r>
            <w:r w:rsidRPr="00B11372">
              <w:rPr>
                <w:rFonts w:cs="Arial"/>
                <w:lang w:eastAsia="fr-FR"/>
              </w:rPr>
              <w:t>-2Tx</w:t>
            </w:r>
            <w:r w:rsidRPr="00B11372">
              <w:rPr>
                <w:lang w:eastAsia="en-GB"/>
              </w:rPr>
              <w:t xml:space="preserve"> switching for inter-band UL CA. </w:t>
            </w:r>
            <w:proofErr w:type="spellStart"/>
            <w:r w:rsidRPr="00B11372">
              <w:rPr>
                <w:i/>
                <w:iCs/>
                <w:lang w:eastAsia="en-GB"/>
              </w:rPr>
              <w:t>switchedUL</w:t>
            </w:r>
            <w:proofErr w:type="spellEnd"/>
            <w:r w:rsidRPr="00B11372">
              <w:rPr>
                <w:i/>
                <w:iCs/>
                <w:lang w:eastAsia="en-GB"/>
              </w:rPr>
              <w:t xml:space="preserve"> </w:t>
            </w:r>
            <w:r w:rsidRPr="00B11372">
              <w:rPr>
                <w:lang w:eastAsia="en-GB"/>
              </w:rPr>
              <w:t xml:space="preserve">represents option 1 as specified in TS 38.214 [12], </w:t>
            </w:r>
            <w:proofErr w:type="spellStart"/>
            <w:r w:rsidRPr="00B11372">
              <w:rPr>
                <w:i/>
                <w:iCs/>
                <w:lang w:eastAsia="en-GB"/>
              </w:rPr>
              <w:t>dualUL</w:t>
            </w:r>
            <w:proofErr w:type="spellEnd"/>
            <w:r w:rsidRPr="00B11372">
              <w:rPr>
                <w:lang w:eastAsia="en-GB"/>
              </w:rPr>
              <w:t xml:space="preserve"> represents option 2 as specified in TS 38.214 [12], </w:t>
            </w:r>
            <w:r w:rsidRPr="00B11372">
              <w:rPr>
                <w:i/>
                <w:iCs/>
                <w:lang w:eastAsia="en-GB"/>
              </w:rPr>
              <w:t>both</w:t>
            </w:r>
            <w:r w:rsidRPr="00B11372">
              <w:rPr>
                <w:lang w:eastAsia="en-GB"/>
              </w:rPr>
              <w:t xml:space="preserve"> represents both option 1 and option2 as specified in TS 38.214 [12]. The field is mandatory for inter-band UL CA cases where UE supports dynamic UL 2Tx-2Tx switching. </w:t>
            </w:r>
            <w:r w:rsidRPr="00B11372">
              <w:rPr>
                <w:rFonts w:cs="Arial"/>
                <w:szCs w:val="18"/>
                <w:lang w:eastAsia="en-GB"/>
              </w:rPr>
              <w:t xml:space="preserve">The UE indicating support of this feature shall indicate support of at least one common switching option between </w:t>
            </w:r>
            <w:r w:rsidRPr="00B11372">
              <w:rPr>
                <w:rFonts w:cs="Arial"/>
                <w:i/>
                <w:iCs/>
                <w:szCs w:val="18"/>
                <w:lang w:eastAsia="en-GB"/>
              </w:rPr>
              <w:t>uplinkTxSwitching-OptionSupport2T2T-r17</w:t>
            </w:r>
            <w:r w:rsidRPr="00B11372">
              <w:rPr>
                <w:rFonts w:cs="Arial"/>
                <w:szCs w:val="18"/>
                <w:lang w:eastAsia="en-GB"/>
              </w:rPr>
              <w:t xml:space="preserve"> and </w:t>
            </w:r>
            <w:r w:rsidRPr="00B11372">
              <w:rPr>
                <w:rFonts w:cs="Arial"/>
                <w:i/>
                <w:iCs/>
                <w:szCs w:val="18"/>
                <w:lang w:eastAsia="en-GB"/>
              </w:rPr>
              <w:t>uplinkTxSwitching-OptionSupport-r16</w:t>
            </w:r>
            <w:r w:rsidRPr="00B11372">
              <w:rPr>
                <w:rFonts w:cs="Arial"/>
                <w:szCs w:val="18"/>
                <w:lang w:eastAsia="en-GB"/>
              </w:rPr>
              <w:t>.</w:t>
            </w:r>
          </w:p>
        </w:tc>
        <w:tc>
          <w:tcPr>
            <w:tcW w:w="709" w:type="dxa"/>
            <w:shd w:val="clear" w:color="auto" w:fill="FFFF00"/>
          </w:tcPr>
          <w:p w14:paraId="6930A8B7" w14:textId="7113FA0A" w:rsidR="00C5776A" w:rsidRPr="00B11372" w:rsidRDefault="00C5776A" w:rsidP="00C5776A">
            <w:pPr>
              <w:pStyle w:val="TAL"/>
              <w:jc w:val="center"/>
              <w:rPr>
                <w:bCs/>
                <w:iCs/>
                <w:lang w:eastAsia="zh-CN"/>
              </w:rPr>
            </w:pPr>
            <w:r w:rsidRPr="00B11372">
              <w:rPr>
                <w:bCs/>
                <w:iCs/>
                <w:lang w:eastAsia="zh-CN"/>
              </w:rPr>
              <w:t>BC</w:t>
            </w:r>
          </w:p>
        </w:tc>
        <w:tc>
          <w:tcPr>
            <w:tcW w:w="567" w:type="dxa"/>
          </w:tcPr>
          <w:p w14:paraId="0AC55E6F" w14:textId="266C44A6" w:rsidR="00C5776A" w:rsidRPr="00B11372" w:rsidRDefault="00C5776A" w:rsidP="00C5776A">
            <w:pPr>
              <w:pStyle w:val="TAL"/>
              <w:jc w:val="center"/>
              <w:rPr>
                <w:bCs/>
                <w:iCs/>
                <w:lang w:eastAsia="zh-CN"/>
              </w:rPr>
            </w:pPr>
            <w:r w:rsidRPr="00B11372">
              <w:rPr>
                <w:bCs/>
                <w:iCs/>
                <w:lang w:eastAsia="zh-CN"/>
              </w:rPr>
              <w:t>CY</w:t>
            </w:r>
          </w:p>
        </w:tc>
        <w:tc>
          <w:tcPr>
            <w:tcW w:w="709" w:type="dxa"/>
          </w:tcPr>
          <w:p w14:paraId="50C475A8" w14:textId="22926741" w:rsidR="00C5776A" w:rsidRPr="00B11372" w:rsidRDefault="00C5776A" w:rsidP="00C5776A">
            <w:pPr>
              <w:pStyle w:val="TAL"/>
              <w:jc w:val="center"/>
              <w:rPr>
                <w:rFonts w:eastAsia="等线"/>
              </w:rPr>
            </w:pPr>
            <w:r w:rsidRPr="00B11372">
              <w:rPr>
                <w:rFonts w:eastAsia="等线"/>
              </w:rPr>
              <w:t>N/A</w:t>
            </w:r>
          </w:p>
        </w:tc>
        <w:tc>
          <w:tcPr>
            <w:tcW w:w="728" w:type="dxa"/>
          </w:tcPr>
          <w:p w14:paraId="1BE283C0" w14:textId="658FDF02" w:rsidR="00C5776A" w:rsidRPr="00B11372" w:rsidRDefault="00C5776A" w:rsidP="00C5776A">
            <w:pPr>
              <w:pStyle w:val="TAL"/>
              <w:jc w:val="center"/>
              <w:rPr>
                <w:lang w:eastAsia="zh-CN"/>
              </w:rPr>
            </w:pPr>
            <w:r w:rsidRPr="00B11372">
              <w:rPr>
                <w:lang w:eastAsia="zh-CN"/>
              </w:rPr>
              <w:t>FR1 only</w:t>
            </w:r>
          </w:p>
        </w:tc>
      </w:tr>
    </w:tbl>
    <w:p w14:paraId="38D55EDD" w14:textId="65E66F8D" w:rsidR="00E47239" w:rsidRDefault="00E47239" w:rsidP="00E47239">
      <w:pPr>
        <w:spacing w:beforeLines="50" w:before="120"/>
      </w:pPr>
      <w:proofErr w:type="gramStart"/>
      <w:r>
        <w:t>So</w:t>
      </w:r>
      <w:proofErr w:type="gramEnd"/>
      <w:r>
        <w:t xml:space="preserve"> we do not think Alt-1 and Alt-3 is </w:t>
      </w:r>
      <w:proofErr w:type="spellStart"/>
      <w:r>
        <w:t>signaling</w:t>
      </w:r>
      <w:proofErr w:type="spellEnd"/>
      <w:r>
        <w:t xml:space="preserve"> efficient. And thus prefer Alt-2.</w:t>
      </w:r>
    </w:p>
    <w:p w14:paraId="660E89FA" w14:textId="57865490" w:rsidR="00E47239" w:rsidRDefault="00E47239" w:rsidP="00E47239">
      <w:pPr>
        <w:spacing w:beforeLines="50" w:before="120"/>
      </w:pPr>
      <w:r>
        <w:rPr>
          <w:rFonts w:hint="eastAsia"/>
        </w:rPr>
        <w:t>B</w:t>
      </w:r>
      <w:r>
        <w:t xml:space="preserve">ut Alt-2 </w:t>
      </w:r>
      <w:r w:rsidR="001D1C35">
        <w:t xml:space="preserve">is </w:t>
      </w:r>
      <w:r>
        <w:t>worth some further clarification</w:t>
      </w:r>
      <w:r>
        <w:rPr>
          <w:rFonts w:hint="eastAsia"/>
        </w:rPr>
        <w:t>,</w:t>
      </w:r>
      <w:r>
        <w:t xml:space="preserve"> i.e., </w:t>
      </w:r>
    </w:p>
    <w:p w14:paraId="647395AE" w14:textId="66B2BE09" w:rsidR="00E47239" w:rsidRDefault="00E47239" w:rsidP="00E47239">
      <w:pPr>
        <w:pStyle w:val="af7"/>
        <w:numPr>
          <w:ilvl w:val="0"/>
          <w:numId w:val="43"/>
        </w:numPr>
        <w:spacing w:beforeLines="50" w:before="120"/>
        <w:ind w:left="357" w:hanging="357"/>
        <w:contextualSpacing w:val="0"/>
      </w:pPr>
      <w:r>
        <w:t xml:space="preserve">UE reports </w:t>
      </w:r>
      <w:r w:rsidRPr="00E47239">
        <w:t>{</w:t>
      </w:r>
      <w:proofErr w:type="spellStart"/>
      <w:r w:rsidRPr="00E47239">
        <w:t>switchedUL</w:t>
      </w:r>
      <w:proofErr w:type="spellEnd"/>
      <w:r w:rsidRPr="00E47239">
        <w:t xml:space="preserve">, </w:t>
      </w:r>
      <w:proofErr w:type="spellStart"/>
      <w:r w:rsidRPr="00E47239">
        <w:t>dualUL</w:t>
      </w:r>
      <w:proofErr w:type="spellEnd"/>
      <w:r w:rsidRPr="00E47239">
        <w:t>, both} for the band combination</w:t>
      </w:r>
    </w:p>
    <w:p w14:paraId="723153B5" w14:textId="26DD556C" w:rsidR="00E47239" w:rsidRDefault="00E47239" w:rsidP="00E47239">
      <w:pPr>
        <w:pStyle w:val="af7"/>
        <w:numPr>
          <w:ilvl w:val="0"/>
          <w:numId w:val="43"/>
        </w:numPr>
        <w:spacing w:beforeLines="50" w:before="120"/>
        <w:ind w:left="357" w:hanging="357"/>
        <w:contextualSpacing w:val="0"/>
      </w:pPr>
      <w:r>
        <w:t>Then for a specific band-pair within the BC, if the UE support an option that is different from the per-BC report, the UE can report a per-band-</w:t>
      </w:r>
      <w:proofErr w:type="spellStart"/>
      <w:r>
        <w:t>pair</w:t>
      </w:r>
      <w:proofErr w:type="spellEnd"/>
      <w:r>
        <w:t xml:space="preserve"> value, otherwise, the per-band-pair reporting can be saved.</w:t>
      </w:r>
    </w:p>
    <w:p w14:paraId="5D38E977" w14:textId="651ABFF8" w:rsidR="00E47239" w:rsidRDefault="00E47239" w:rsidP="00E47239">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117866492"/>
      <w:r w:rsidRPr="00E47239">
        <w:t>F</w:t>
      </w:r>
      <w:r w:rsidRPr="00E47239">
        <w:rPr>
          <w:rFonts w:hint="eastAsia"/>
        </w:rPr>
        <w:t>or UE capability reporting about the supported UL Tx switching option</w:t>
      </w:r>
      <w:r w:rsidRPr="00E47239">
        <w:t>: 1) UE report a per-BC value from {</w:t>
      </w:r>
      <w:proofErr w:type="spellStart"/>
      <w:r w:rsidRPr="00E47239">
        <w:t>switchedUL</w:t>
      </w:r>
      <w:proofErr w:type="spellEnd"/>
      <w:r w:rsidRPr="00E47239">
        <w:t xml:space="preserve">, </w:t>
      </w:r>
      <w:proofErr w:type="spellStart"/>
      <w:r w:rsidRPr="00E47239">
        <w:t>dualUL</w:t>
      </w:r>
      <w:proofErr w:type="spellEnd"/>
      <w:r w:rsidRPr="00E47239">
        <w:t>, both}</w:t>
      </w:r>
      <w:r>
        <w:t>, 2) in addition to the per-BC reporting, the UE can report another per-BC-per-band-</w:t>
      </w:r>
      <w:proofErr w:type="spellStart"/>
      <w:r>
        <w:t>pair</w:t>
      </w:r>
      <w:proofErr w:type="spellEnd"/>
      <w:r>
        <w:t xml:space="preserve"> value, if the supported option for the band pair is different from the per-BC value. Otherwise, no need to report the per-BC-per-band-pair value.</w:t>
      </w:r>
      <w:bookmarkEnd w:id="6"/>
      <w:r>
        <w:t xml:space="preserve"> </w:t>
      </w:r>
    </w:p>
    <w:p w14:paraId="4D8A3D9E" w14:textId="7F120DE1" w:rsidR="00E47239" w:rsidRDefault="00E47239" w:rsidP="00E47239">
      <w:r>
        <w:rPr>
          <w:rFonts w:hint="eastAsia"/>
        </w:rPr>
        <w:t>T</w:t>
      </w:r>
      <w:r>
        <w:t>hen for DL interruption</w:t>
      </w:r>
    </w:p>
    <w:p w14:paraId="582CB051" w14:textId="77777777" w:rsidR="00E47239" w:rsidRPr="00E47239" w:rsidRDefault="00E47239" w:rsidP="00E47239">
      <w:pPr>
        <w:pBdr>
          <w:top w:val="single" w:sz="4" w:space="1" w:color="auto"/>
          <w:left w:val="single" w:sz="4" w:space="4" w:color="auto"/>
          <w:bottom w:val="single" w:sz="4" w:space="1" w:color="auto"/>
          <w:right w:val="single" w:sz="4" w:space="4" w:color="auto"/>
        </w:pBdr>
        <w:spacing w:afterLines="50"/>
        <w:ind w:left="402" w:hangingChars="200" w:hanging="402"/>
        <w:jc w:val="left"/>
        <w:rPr>
          <w:rFonts w:cs="Arial"/>
          <w:b/>
          <w:bCs/>
          <w:iCs/>
          <w:lang w:val="en-US"/>
        </w:rPr>
      </w:pPr>
      <w:r w:rsidRPr="00E47239">
        <w:rPr>
          <w:rFonts w:cs="Arial" w:hint="eastAsia"/>
          <w:b/>
          <w:bCs/>
          <w:iCs/>
          <w:lang w:val="en-US"/>
        </w:rPr>
        <w:t>Issue 5: A</w:t>
      </w:r>
      <w:r w:rsidRPr="00E47239">
        <w:rPr>
          <w:rFonts w:cs="Arial"/>
          <w:b/>
          <w:bCs/>
          <w:iCs/>
          <w:lang w:val="en-US"/>
        </w:rPr>
        <w:t>pplicability of DL interruption</w:t>
      </w:r>
    </w:p>
    <w:p w14:paraId="4574FF8C" w14:textId="77777777" w:rsidR="00E47239" w:rsidRPr="00E47239" w:rsidRDefault="00E47239" w:rsidP="00E47239">
      <w:pPr>
        <w:pBdr>
          <w:top w:val="single" w:sz="4" w:space="1" w:color="auto"/>
          <w:left w:val="single" w:sz="4" w:space="4" w:color="auto"/>
          <w:bottom w:val="single" w:sz="4" w:space="1" w:color="auto"/>
          <w:right w:val="single" w:sz="4" w:space="4" w:color="auto"/>
        </w:pBdr>
        <w:tabs>
          <w:tab w:val="center" w:pos="4153"/>
          <w:tab w:val="right" w:pos="8306"/>
        </w:tabs>
        <w:overflowPunct/>
        <w:autoSpaceDE/>
        <w:autoSpaceDN/>
        <w:adjustRightInd/>
        <w:snapToGrid w:val="0"/>
        <w:ind w:left="400" w:hangingChars="200" w:hanging="400"/>
        <w:jc w:val="left"/>
        <w:textAlignment w:val="auto"/>
        <w:rPr>
          <w:rFonts w:ascii="Times New Roman" w:hAnsi="Times New Roman"/>
          <w:sz w:val="21"/>
          <w:lang w:val="en-US"/>
        </w:rPr>
      </w:pPr>
      <w:r w:rsidRPr="00E47239">
        <w:rPr>
          <w:rFonts w:cs="Arial" w:hint="eastAsia"/>
          <w:bCs/>
          <w:iCs/>
          <w:lang w:val="en-US"/>
        </w:rPr>
        <w:t>In general, R</w:t>
      </w:r>
      <w:r w:rsidRPr="00E47239">
        <w:rPr>
          <w:rFonts w:cs="Arial"/>
          <w:bCs/>
          <w:iCs/>
          <w:lang w:val="en-US"/>
        </w:rPr>
        <w:t xml:space="preserve">AN4 agreed to reuse the Rel-16/17 </w:t>
      </w:r>
      <w:r w:rsidRPr="00E47239">
        <w:rPr>
          <w:rFonts w:cs="Arial" w:hint="eastAsia"/>
          <w:bCs/>
          <w:iCs/>
          <w:lang w:val="en-US"/>
        </w:rPr>
        <w:t xml:space="preserve">agreement, and reached the following </w:t>
      </w:r>
      <w:r w:rsidRPr="00E47239">
        <w:rPr>
          <w:rFonts w:cs="Arial"/>
          <w:bCs/>
          <w:iCs/>
          <w:lang w:val="en-US"/>
        </w:rPr>
        <w:t>agreement</w:t>
      </w:r>
      <w:r w:rsidRPr="00E47239">
        <w:rPr>
          <w:rFonts w:cs="Arial" w:hint="eastAsia"/>
          <w:bCs/>
          <w:iCs/>
          <w:lang w:val="en-US"/>
        </w:rPr>
        <w:t>s:</w:t>
      </w:r>
    </w:p>
    <w:p w14:paraId="347C7BD2" w14:textId="77777777" w:rsidR="00E47239" w:rsidRPr="00E47239" w:rsidRDefault="00E47239" w:rsidP="00E47239">
      <w:pPr>
        <w:numPr>
          <w:ilvl w:val="0"/>
          <w:numId w:val="41"/>
        </w:numPr>
        <w:pBdr>
          <w:top w:val="single" w:sz="4" w:space="1" w:color="auto"/>
          <w:left w:val="single" w:sz="4" w:space="4" w:color="auto"/>
          <w:bottom w:val="single" w:sz="4" w:space="1" w:color="auto"/>
          <w:right w:val="single" w:sz="4" w:space="4" w:color="auto"/>
        </w:pBdr>
        <w:tabs>
          <w:tab w:val="num" w:pos="484"/>
          <w:tab w:val="num" w:pos="709"/>
          <w:tab w:val="num" w:pos="1440"/>
          <w:tab w:val="center" w:pos="4153"/>
          <w:tab w:val="right" w:pos="8306"/>
        </w:tabs>
        <w:overflowPunct/>
        <w:autoSpaceDE/>
        <w:autoSpaceDN/>
        <w:adjustRightInd/>
        <w:snapToGrid w:val="0"/>
        <w:spacing w:after="180"/>
        <w:ind w:left="400" w:hangingChars="200" w:hanging="400"/>
        <w:jc w:val="left"/>
        <w:textAlignment w:val="auto"/>
        <w:rPr>
          <w:rFonts w:cs="Arial"/>
          <w:bCs/>
          <w:iCs/>
          <w:lang w:val="en-US"/>
        </w:rPr>
      </w:pPr>
      <w:r w:rsidRPr="00E47239">
        <w:rPr>
          <w:rFonts w:cs="Arial"/>
          <w:bCs/>
          <w:iCs/>
          <w:lang w:val="en-US"/>
        </w:rPr>
        <w:t>For</w:t>
      </w:r>
      <w:r w:rsidRPr="00E47239">
        <w:rPr>
          <w:rFonts w:cs="Arial" w:hint="eastAsia"/>
          <w:bCs/>
          <w:iCs/>
          <w:lang w:val="en-US"/>
        </w:rPr>
        <w:t xml:space="preserve"> </w:t>
      </w:r>
      <w:r w:rsidRPr="00E47239">
        <w:rPr>
          <w:rFonts w:cs="Arial"/>
          <w:bCs/>
          <w:iCs/>
          <w:lang w:val="en-US"/>
        </w:rPr>
        <w:t>combinations of SUL+TDD and TDD+TDD CA with the same UL-DL pattern, DL interruption is not required.</w:t>
      </w:r>
    </w:p>
    <w:p w14:paraId="26A6F897" w14:textId="77777777" w:rsidR="00E47239" w:rsidRPr="00E47239" w:rsidRDefault="00E47239" w:rsidP="00E47239">
      <w:pPr>
        <w:numPr>
          <w:ilvl w:val="0"/>
          <w:numId w:val="41"/>
        </w:numPr>
        <w:pBdr>
          <w:top w:val="single" w:sz="4" w:space="1" w:color="auto"/>
          <w:left w:val="single" w:sz="4" w:space="4" w:color="auto"/>
          <w:bottom w:val="single" w:sz="4" w:space="1" w:color="auto"/>
          <w:right w:val="single" w:sz="4" w:space="4" w:color="auto"/>
        </w:pBdr>
        <w:tabs>
          <w:tab w:val="num" w:pos="484"/>
          <w:tab w:val="num" w:pos="709"/>
          <w:tab w:val="num" w:pos="1440"/>
          <w:tab w:val="center" w:pos="4153"/>
          <w:tab w:val="right" w:pos="8306"/>
        </w:tabs>
        <w:overflowPunct/>
        <w:autoSpaceDE/>
        <w:autoSpaceDN/>
        <w:adjustRightInd/>
        <w:snapToGrid w:val="0"/>
        <w:spacing w:after="180"/>
        <w:ind w:left="400" w:hangingChars="200" w:hanging="400"/>
        <w:jc w:val="left"/>
        <w:textAlignment w:val="auto"/>
        <w:rPr>
          <w:rFonts w:cs="Arial"/>
          <w:bCs/>
          <w:iCs/>
          <w:lang w:val="en-US"/>
        </w:rPr>
      </w:pPr>
      <w:r w:rsidRPr="00E47239">
        <w:rPr>
          <w:rFonts w:cs="Arial"/>
          <w:bCs/>
          <w:iCs/>
          <w:lang w:val="en-US"/>
        </w:rPr>
        <w:t>For the other duplex mode combinations, define different capabilities for UEs with and without DL interruption.</w:t>
      </w:r>
    </w:p>
    <w:p w14:paraId="6E9B6F67" w14:textId="77777777" w:rsidR="00E47239" w:rsidRPr="00E47239" w:rsidRDefault="00E47239" w:rsidP="00E47239">
      <w:pPr>
        <w:numPr>
          <w:ilvl w:val="1"/>
          <w:numId w:val="41"/>
        </w:numPr>
        <w:pBdr>
          <w:top w:val="single" w:sz="4" w:space="1" w:color="auto"/>
          <w:left w:val="single" w:sz="4" w:space="4" w:color="auto"/>
          <w:bottom w:val="single" w:sz="4" w:space="1" w:color="auto"/>
          <w:right w:val="single" w:sz="4" w:space="4" w:color="auto"/>
        </w:pBdr>
        <w:tabs>
          <w:tab w:val="num" w:pos="426"/>
          <w:tab w:val="center" w:pos="851"/>
          <w:tab w:val="right" w:pos="8306"/>
        </w:tabs>
        <w:overflowPunct/>
        <w:autoSpaceDE/>
        <w:autoSpaceDN/>
        <w:snapToGrid w:val="0"/>
        <w:spacing w:after="180"/>
        <w:ind w:left="400" w:hangingChars="200" w:hanging="400"/>
        <w:jc w:val="left"/>
        <w:textAlignment w:val="auto"/>
        <w:rPr>
          <w:rFonts w:cs="Arial"/>
          <w:bCs/>
          <w:iCs/>
          <w:lang w:val="en-US"/>
        </w:rPr>
      </w:pPr>
      <w:r w:rsidRPr="00E47239">
        <w:rPr>
          <w:rFonts w:cs="Arial"/>
          <w:bCs/>
          <w:iCs/>
          <w:lang w:val="en-US"/>
        </w:rPr>
        <w:t>UE capability is defined as per band per band combination for each band pair supporting UL Tx switching.</w:t>
      </w:r>
    </w:p>
    <w:p w14:paraId="5C0DA53F" w14:textId="78F783E3" w:rsidR="00E47239" w:rsidRDefault="00E47239" w:rsidP="00E47239">
      <w:pPr>
        <w:spacing w:afterLines="50"/>
        <w:rPr>
          <w:rFonts w:cs="Arial"/>
          <w:bCs/>
          <w:iCs/>
        </w:rPr>
      </w:pPr>
      <w:r>
        <w:rPr>
          <w:rFonts w:cs="Arial" w:hint="eastAsia"/>
          <w:bCs/>
          <w:iCs/>
        </w:rPr>
        <w:t>D</w:t>
      </w:r>
      <w:r>
        <w:rPr>
          <w:rFonts w:cs="Arial"/>
          <w:bCs/>
          <w:iCs/>
        </w:rPr>
        <w:t>uring R16, the interruption was defined in a way that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47239" w:rsidRPr="00B11372" w14:paraId="30125CA8" w14:textId="77777777" w:rsidTr="00103DC6">
        <w:trPr>
          <w:cantSplit/>
          <w:tblHeader/>
        </w:trPr>
        <w:tc>
          <w:tcPr>
            <w:tcW w:w="6917" w:type="dxa"/>
          </w:tcPr>
          <w:p w14:paraId="6B57FEBC" w14:textId="77777777" w:rsidR="00E47239" w:rsidRPr="00B11372" w:rsidRDefault="00E47239" w:rsidP="00103DC6">
            <w:pPr>
              <w:pStyle w:val="TAL"/>
              <w:rPr>
                <w:b/>
                <w:bCs/>
                <w:i/>
                <w:iCs/>
              </w:rPr>
            </w:pPr>
            <w:r w:rsidRPr="00B11372">
              <w:rPr>
                <w:b/>
                <w:bCs/>
                <w:i/>
                <w:iCs/>
              </w:rPr>
              <w:lastRenderedPageBreak/>
              <w:t xml:space="preserve">ULTxSwitchingBandPair-r16, </w:t>
            </w:r>
            <w:r w:rsidRPr="00B11372">
              <w:rPr>
                <w:rFonts w:cs="Arial"/>
                <w:b/>
                <w:bCs/>
                <w:i/>
                <w:iCs/>
                <w:lang w:eastAsia="fr-FR"/>
              </w:rPr>
              <w:t>ULTxSwitchingBandPair-v1700</w:t>
            </w:r>
          </w:p>
          <w:p w14:paraId="29D45F5B" w14:textId="77777777" w:rsidR="00E47239" w:rsidRPr="00B11372" w:rsidRDefault="00E47239" w:rsidP="00103DC6">
            <w:pPr>
              <w:pStyle w:val="TAL"/>
            </w:pPr>
            <w:r w:rsidRPr="00B11372">
              <w:t xml:space="preserve">Indicates UE supports dynamic UL 1Tx-2Tx switching in case of inter-band CA, SUL, and </w:t>
            </w:r>
            <w:r w:rsidRPr="00B11372">
              <w:rPr>
                <w:lang w:eastAsia="en-GB"/>
              </w:rPr>
              <w:t>(NG)</w:t>
            </w:r>
            <w:r w:rsidRPr="00B11372">
              <w:t>EN-DC</w:t>
            </w:r>
            <w:r w:rsidRPr="00B11372">
              <w:rPr>
                <w:rFonts w:cs="Arial"/>
                <w:lang w:eastAsia="zh-CN"/>
              </w:rPr>
              <w:t xml:space="preserve">, and </w:t>
            </w:r>
            <w:r w:rsidRPr="00B11372">
              <w:rPr>
                <w:rFonts w:cs="Arial"/>
                <w:szCs w:val="18"/>
                <w:lang w:eastAsia="zh-CN"/>
              </w:rPr>
              <w:t xml:space="preserve">UL 2Tx-2Tx switching </w:t>
            </w:r>
            <w:r w:rsidRPr="00B11372">
              <w:rPr>
                <w:rFonts w:cs="Arial"/>
                <w:lang w:eastAsia="zh-CN"/>
              </w:rPr>
              <w:t>in case of inter-band CA and SUL</w:t>
            </w:r>
            <w:r w:rsidRPr="00B11372">
              <w:t xml:space="preserve"> as defined in TS 38.214 [12], TS 38.101-1 [2] and </w:t>
            </w:r>
            <w:r w:rsidRPr="00B11372">
              <w:rPr>
                <w:lang w:eastAsia="en-GB"/>
              </w:rPr>
              <w:t>TS 38.101-3 [4]</w:t>
            </w:r>
            <w:r w:rsidRPr="00B11372">
              <w:t>. The capability signalling comprises of the following parameters:</w:t>
            </w:r>
          </w:p>
          <w:p w14:paraId="5C960EB2" w14:textId="0FEB5DD6" w:rsidR="00E47239" w:rsidRPr="00B11372" w:rsidRDefault="00E47239" w:rsidP="00E47239">
            <w:pPr>
              <w:pStyle w:val="TAL"/>
            </w:pPr>
            <w:r>
              <w:rPr>
                <w:rFonts w:cs="Arial"/>
                <w:i/>
                <w:szCs w:val="18"/>
              </w:rPr>
              <w:t>[…]</w:t>
            </w:r>
          </w:p>
          <w:p w14:paraId="03BEA07A" w14:textId="77777777" w:rsidR="00E47239" w:rsidRPr="00B11372" w:rsidRDefault="00E47239" w:rsidP="00103DC6">
            <w:pPr>
              <w:pStyle w:val="TAL"/>
              <w:ind w:left="360" w:hangingChars="200" w:hanging="360"/>
              <w:rPr>
                <w:rFonts w:cs="Arial"/>
                <w:szCs w:val="18"/>
                <w:lang w:eastAsia="en-GB"/>
              </w:rPr>
            </w:pPr>
            <w:r w:rsidRPr="00B11372">
              <w:rPr>
                <w:rFonts w:cs="Arial"/>
                <w:szCs w:val="18"/>
              </w:rPr>
              <w:t>-</w:t>
            </w:r>
            <w:r w:rsidRPr="00B11372">
              <w:rPr>
                <w:rFonts w:cs="Arial"/>
                <w:szCs w:val="18"/>
              </w:rPr>
              <w:tab/>
            </w:r>
            <w:r w:rsidRPr="00B11372">
              <w:rPr>
                <w:rFonts w:cs="Arial"/>
                <w:i/>
                <w:szCs w:val="18"/>
              </w:rPr>
              <w:t>uplinkTxSwitching-DL-Interruption-r16</w:t>
            </w:r>
            <w:r w:rsidRPr="00B11372">
              <w:rPr>
                <w:rFonts w:cs="Arial"/>
                <w:szCs w:val="18"/>
              </w:rPr>
              <w:t xml:space="preserve"> indicates that DL interruption on the band will occur during UL Tx switching, as specified in TS 38.13</w:t>
            </w:r>
            <w:r w:rsidRPr="00B11372">
              <w:rPr>
                <w:rFonts w:cs="Arial"/>
                <w:szCs w:val="18"/>
                <w:lang w:eastAsia="en-GB"/>
              </w:rPr>
              <w:t xml:space="preserve">3 [5] and in TS 36.133 [27]. UE is </w:t>
            </w:r>
            <w:r w:rsidRPr="00E47239">
              <w:rPr>
                <w:rFonts w:cs="Arial"/>
                <w:szCs w:val="18"/>
                <w:highlight w:val="yellow"/>
                <w:lang w:eastAsia="en-GB"/>
              </w:rPr>
              <w:t xml:space="preserve">not allowed to set this field for the band combination of SUL </w:t>
            </w:r>
            <w:proofErr w:type="spellStart"/>
            <w:r w:rsidRPr="00E47239">
              <w:rPr>
                <w:rFonts w:cs="Arial"/>
                <w:szCs w:val="18"/>
                <w:highlight w:val="yellow"/>
                <w:lang w:eastAsia="en-GB"/>
              </w:rPr>
              <w:t>band+TDD</w:t>
            </w:r>
            <w:proofErr w:type="spellEnd"/>
            <w:r w:rsidRPr="00E47239">
              <w:rPr>
                <w:rFonts w:cs="Arial"/>
                <w:szCs w:val="18"/>
                <w:highlight w:val="yellow"/>
                <w:lang w:eastAsia="en-GB"/>
              </w:rPr>
              <w:t xml:space="preserve"> band</w:t>
            </w:r>
            <w:r w:rsidRPr="00B11372">
              <w:rPr>
                <w:rFonts w:cs="Arial"/>
                <w:szCs w:val="18"/>
                <w:lang w:eastAsia="en-GB"/>
              </w:rPr>
              <w:t>, for which no DL interruption is allowed.</w:t>
            </w:r>
          </w:p>
          <w:p w14:paraId="431F2BAE" w14:textId="77777777" w:rsidR="00E47239" w:rsidRPr="00E47239" w:rsidRDefault="00E47239" w:rsidP="00103DC6">
            <w:pPr>
              <w:pStyle w:val="TAL"/>
              <w:ind w:leftChars="200" w:left="400"/>
              <w:rPr>
                <w:rFonts w:cs="Arial"/>
                <w:szCs w:val="18"/>
                <w:highlight w:val="yellow"/>
                <w:lang w:eastAsia="en-GB"/>
              </w:rPr>
            </w:pPr>
            <w:r w:rsidRPr="00B11372">
              <w:rPr>
                <w:rFonts w:cs="Arial"/>
                <w:szCs w:val="18"/>
              </w:rPr>
              <w:t>Field encoded as a bit map, where bit N is set to "1" if DL interruption on band N will occur during uplink Tx switching as specified in TS 38.13</w:t>
            </w:r>
            <w:r w:rsidRPr="00B11372">
              <w:rPr>
                <w:rFonts w:cs="Arial"/>
                <w:szCs w:val="18"/>
                <w:lang w:eastAsia="en-GB"/>
              </w:rPr>
              <w:t>3 [5] and in TS 36.133 [27]</w:t>
            </w:r>
            <w:r w:rsidRPr="00B11372">
              <w:rPr>
                <w:rFonts w:cs="Arial"/>
                <w:szCs w:val="18"/>
              </w:rPr>
              <w:t xml:space="preserve">. The leading / leftmost bit (bit 0) corresponds to the first band of this band combination, the next bit corresponds to the second band of this band combination and so on. </w:t>
            </w:r>
            <w:r w:rsidRPr="00E47239">
              <w:rPr>
                <w:rFonts w:cs="Arial"/>
                <w:szCs w:val="18"/>
                <w:highlight w:val="yellow"/>
                <w:lang w:eastAsia="en-GB"/>
              </w:rPr>
              <w:t>The capability is not applicable to the following band combinations, in which DL reception interruption is not allowed:</w:t>
            </w:r>
          </w:p>
          <w:p w14:paraId="1DDB975E" w14:textId="77777777" w:rsidR="00E47239" w:rsidRPr="00B11372" w:rsidRDefault="00E47239" w:rsidP="00103DC6">
            <w:pPr>
              <w:pStyle w:val="B2"/>
              <w:spacing w:after="0"/>
              <w:rPr>
                <w:rFonts w:cs="Arial"/>
                <w:sz w:val="18"/>
                <w:szCs w:val="18"/>
              </w:rPr>
            </w:pPr>
            <w:r w:rsidRPr="00E47239">
              <w:rPr>
                <w:rFonts w:cs="Arial"/>
                <w:szCs w:val="18"/>
                <w:highlight w:val="yellow"/>
              </w:rPr>
              <w:t>-</w:t>
            </w:r>
            <w:r w:rsidRPr="00E47239">
              <w:rPr>
                <w:rFonts w:cs="Arial"/>
                <w:szCs w:val="18"/>
                <w:highlight w:val="yellow"/>
              </w:rPr>
              <w:tab/>
            </w:r>
            <w:r w:rsidRPr="00E47239">
              <w:rPr>
                <w:rFonts w:cs="Arial"/>
                <w:sz w:val="18"/>
                <w:szCs w:val="18"/>
                <w:highlight w:val="yellow"/>
                <w:lang w:eastAsia="en-GB"/>
              </w:rPr>
              <w:t>TDD+TDD CA with the same UL-DL pattern</w:t>
            </w:r>
          </w:p>
          <w:p w14:paraId="0C4AACDF" w14:textId="77777777" w:rsidR="00E47239" w:rsidRPr="00B11372" w:rsidRDefault="00E47239" w:rsidP="00103DC6">
            <w:pPr>
              <w:pStyle w:val="B2"/>
              <w:spacing w:after="0"/>
              <w:rPr>
                <w:rFonts w:cs="Arial"/>
                <w:sz w:val="18"/>
                <w:szCs w:val="18"/>
              </w:rPr>
            </w:pPr>
            <w:r w:rsidRPr="00B11372">
              <w:rPr>
                <w:rFonts w:cs="Arial"/>
                <w:szCs w:val="18"/>
              </w:rPr>
              <w:t>-</w:t>
            </w:r>
            <w:r w:rsidRPr="00B11372">
              <w:rPr>
                <w:rFonts w:cs="Arial"/>
                <w:szCs w:val="18"/>
              </w:rPr>
              <w:tab/>
            </w:r>
            <w:r w:rsidRPr="00B11372">
              <w:rPr>
                <w:rFonts w:cs="Arial"/>
                <w:sz w:val="18"/>
                <w:szCs w:val="18"/>
                <w:lang w:eastAsia="en-GB"/>
              </w:rPr>
              <w:t>TDD+TDD EN-DC with the same UL-DL pattern</w:t>
            </w:r>
          </w:p>
        </w:tc>
        <w:tc>
          <w:tcPr>
            <w:tcW w:w="709" w:type="dxa"/>
          </w:tcPr>
          <w:p w14:paraId="27D69193" w14:textId="77777777" w:rsidR="00E47239" w:rsidRPr="00B11372" w:rsidRDefault="00E47239" w:rsidP="00103DC6">
            <w:pPr>
              <w:pStyle w:val="TAL"/>
              <w:jc w:val="center"/>
              <w:rPr>
                <w:bCs/>
                <w:iCs/>
              </w:rPr>
            </w:pPr>
            <w:r w:rsidRPr="00B11372">
              <w:rPr>
                <w:bCs/>
                <w:iCs/>
                <w:lang w:eastAsia="zh-CN"/>
              </w:rPr>
              <w:t>BC</w:t>
            </w:r>
          </w:p>
        </w:tc>
        <w:tc>
          <w:tcPr>
            <w:tcW w:w="567" w:type="dxa"/>
          </w:tcPr>
          <w:p w14:paraId="6D9B6E78" w14:textId="77777777" w:rsidR="00E47239" w:rsidRPr="00B11372" w:rsidRDefault="00E47239" w:rsidP="00103DC6">
            <w:pPr>
              <w:pStyle w:val="TAL"/>
              <w:jc w:val="center"/>
              <w:rPr>
                <w:bCs/>
                <w:iCs/>
              </w:rPr>
            </w:pPr>
            <w:r w:rsidRPr="00B11372">
              <w:rPr>
                <w:bCs/>
                <w:iCs/>
                <w:lang w:eastAsia="zh-CN"/>
              </w:rPr>
              <w:t>FD</w:t>
            </w:r>
          </w:p>
        </w:tc>
        <w:tc>
          <w:tcPr>
            <w:tcW w:w="709" w:type="dxa"/>
          </w:tcPr>
          <w:p w14:paraId="7EE9E907" w14:textId="77777777" w:rsidR="00E47239" w:rsidRPr="00B11372" w:rsidRDefault="00E47239" w:rsidP="00103DC6">
            <w:pPr>
              <w:pStyle w:val="TAL"/>
              <w:jc w:val="center"/>
              <w:rPr>
                <w:bCs/>
                <w:iCs/>
              </w:rPr>
            </w:pPr>
            <w:r w:rsidRPr="00B11372">
              <w:rPr>
                <w:rFonts w:eastAsia="等线"/>
              </w:rPr>
              <w:t>N/A</w:t>
            </w:r>
          </w:p>
        </w:tc>
        <w:tc>
          <w:tcPr>
            <w:tcW w:w="728" w:type="dxa"/>
          </w:tcPr>
          <w:p w14:paraId="6E9DA00F" w14:textId="77777777" w:rsidR="00E47239" w:rsidRPr="00B11372" w:rsidRDefault="00E47239" w:rsidP="00103DC6">
            <w:pPr>
              <w:pStyle w:val="TAL"/>
              <w:jc w:val="center"/>
            </w:pPr>
            <w:r w:rsidRPr="00B11372">
              <w:rPr>
                <w:lang w:eastAsia="zh-CN"/>
              </w:rPr>
              <w:t>FR1 only</w:t>
            </w:r>
          </w:p>
        </w:tc>
      </w:tr>
    </w:tbl>
    <w:p w14:paraId="4A8BA52F" w14:textId="7F4B5C85" w:rsidR="00E47239" w:rsidRDefault="00E47239" w:rsidP="00E47239">
      <w:pPr>
        <w:spacing w:beforeLines="50" w:before="120" w:afterLines="50"/>
        <w:rPr>
          <w:rFonts w:cs="Arial"/>
          <w:bCs/>
          <w:iCs/>
        </w:rPr>
      </w:pPr>
      <w:r>
        <w:rPr>
          <w:rFonts w:cs="Arial" w:hint="eastAsia"/>
          <w:bCs/>
          <w:iCs/>
        </w:rPr>
        <w:t>C</w:t>
      </w:r>
      <w:r>
        <w:rPr>
          <w:rFonts w:cs="Arial"/>
          <w:bCs/>
          <w:iCs/>
        </w:rPr>
        <w:t xml:space="preserve">onsidering that the legacy </w:t>
      </w:r>
      <w:r w:rsidRPr="00B11372">
        <w:rPr>
          <w:rFonts w:cs="Arial"/>
          <w:i/>
          <w:szCs w:val="18"/>
        </w:rPr>
        <w:t>uplinkTxSwitching-DL-Interruption-r16</w:t>
      </w:r>
      <w:r>
        <w:rPr>
          <w:rFonts w:cs="Arial"/>
          <w:i/>
          <w:szCs w:val="18"/>
        </w:rPr>
        <w:t xml:space="preserve"> </w:t>
      </w:r>
      <w:r>
        <w:rPr>
          <w:rFonts w:cs="Arial"/>
          <w:bCs/>
          <w:iCs/>
        </w:rPr>
        <w:t>is also defined in a way of ‘</w:t>
      </w:r>
      <w:r w:rsidRPr="00E47239">
        <w:rPr>
          <w:rFonts w:cs="Arial"/>
          <w:bCs/>
          <w:iCs/>
          <w:lang w:val="en-US"/>
        </w:rPr>
        <w:t>per band per band combination for each band pair supporting UL Tx switching</w:t>
      </w:r>
      <w:r>
        <w:rPr>
          <w:rFonts w:cs="Arial"/>
          <w:bCs/>
          <w:iCs/>
        </w:rPr>
        <w:t xml:space="preserve">’, the left </w:t>
      </w:r>
      <w:proofErr w:type="gramStart"/>
      <w:r>
        <w:rPr>
          <w:rFonts w:cs="Arial"/>
          <w:bCs/>
          <w:iCs/>
        </w:rPr>
        <w:t>issues</w:t>
      </w:r>
      <w:proofErr w:type="gramEnd"/>
      <w:r>
        <w:rPr>
          <w:rFonts w:cs="Arial"/>
          <w:bCs/>
          <w:iCs/>
        </w:rPr>
        <w:t xml:space="preserve"> to check is</w:t>
      </w:r>
    </w:p>
    <w:p w14:paraId="09295CFF" w14:textId="091C63F4" w:rsidR="00E47239" w:rsidRDefault="00E47239" w:rsidP="00E47239">
      <w:pPr>
        <w:pStyle w:val="af7"/>
        <w:numPr>
          <w:ilvl w:val="0"/>
          <w:numId w:val="43"/>
        </w:numPr>
        <w:spacing w:beforeLines="50" w:before="120" w:afterLines="50"/>
        <w:ind w:left="357" w:hanging="357"/>
        <w:contextualSpacing w:val="0"/>
        <w:rPr>
          <w:rFonts w:cs="Arial"/>
          <w:bCs/>
          <w:iCs/>
        </w:rPr>
      </w:pPr>
      <w:r>
        <w:rPr>
          <w:rFonts w:cs="Arial" w:hint="eastAsia"/>
          <w:bCs/>
          <w:iCs/>
        </w:rPr>
        <w:t>W</w:t>
      </w:r>
      <w:r>
        <w:rPr>
          <w:rFonts w:cs="Arial"/>
          <w:bCs/>
          <w:iCs/>
        </w:rPr>
        <w:t>hether UE may report different DL-interruption capability for R16 and R18 for a same band-pair?</w:t>
      </w:r>
    </w:p>
    <w:p w14:paraId="21332C82" w14:textId="3DA70A2A" w:rsidR="00E47239" w:rsidRPr="00E47239" w:rsidRDefault="00E47239" w:rsidP="00E47239">
      <w:pPr>
        <w:pStyle w:val="af7"/>
        <w:numPr>
          <w:ilvl w:val="0"/>
          <w:numId w:val="43"/>
        </w:numPr>
        <w:spacing w:beforeLines="50" w:before="120" w:afterLines="50"/>
        <w:ind w:left="357" w:hanging="357"/>
        <w:contextualSpacing w:val="0"/>
        <w:rPr>
          <w:rFonts w:cs="Arial"/>
          <w:bCs/>
          <w:iCs/>
        </w:rPr>
      </w:pPr>
      <w:r>
        <w:rPr>
          <w:rFonts w:cs="Arial" w:hint="eastAsia"/>
          <w:bCs/>
          <w:iCs/>
        </w:rPr>
        <w:t>W</w:t>
      </w:r>
      <w:r>
        <w:rPr>
          <w:rFonts w:cs="Arial"/>
          <w:bCs/>
          <w:iCs/>
        </w:rPr>
        <w:t>hether this field is applicable to ‘</w:t>
      </w:r>
      <w:r w:rsidRPr="00B11372">
        <w:rPr>
          <w:rFonts w:cs="Arial"/>
          <w:sz w:val="18"/>
          <w:szCs w:val="18"/>
          <w:lang w:eastAsia="en-GB"/>
        </w:rPr>
        <w:t>TDD+TDD EN-DC with the same UL-DL pattern</w:t>
      </w:r>
      <w:r>
        <w:rPr>
          <w:rFonts w:cs="Arial"/>
          <w:bCs/>
          <w:iCs/>
        </w:rPr>
        <w:t>’ or not?</w:t>
      </w:r>
    </w:p>
    <w:p w14:paraId="35FEC08A" w14:textId="21195795" w:rsidR="00E47239" w:rsidRDefault="00E47239" w:rsidP="00E47239">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rPr>
          <w:rFonts w:cs="Arial"/>
          <w:bCs w:val="0"/>
          <w:iCs/>
        </w:rPr>
      </w:pPr>
      <w:bookmarkStart w:id="7" w:name="_Toc117866493"/>
      <w:r>
        <w:rPr>
          <w:rFonts w:cs="Arial" w:hint="eastAsia"/>
          <w:bCs w:val="0"/>
          <w:iCs/>
        </w:rPr>
        <w:t>F</w:t>
      </w:r>
      <w:r>
        <w:rPr>
          <w:rFonts w:cs="Arial"/>
          <w:bCs w:val="0"/>
          <w:iCs/>
        </w:rPr>
        <w:t xml:space="preserve">or DL interruption, send LS to R4 to ask 1) </w:t>
      </w:r>
      <w:r>
        <w:rPr>
          <w:rFonts w:cs="Arial" w:hint="eastAsia"/>
          <w:bCs w:val="0"/>
          <w:iCs/>
        </w:rPr>
        <w:t>W</w:t>
      </w:r>
      <w:r>
        <w:rPr>
          <w:rFonts w:cs="Arial"/>
          <w:bCs w:val="0"/>
          <w:iCs/>
        </w:rPr>
        <w:t>hether UE may report different DL-interruption capability for R16 and R18 for a same band-pair; 2) whether this field is applicable to ‘</w:t>
      </w:r>
      <w:r w:rsidRPr="00E47239">
        <w:rPr>
          <w:rFonts w:cs="Arial"/>
          <w:bCs w:val="0"/>
          <w:iCs/>
        </w:rPr>
        <w:t>TDD+TDD EN-DC with the same UL-DL pattern</w:t>
      </w:r>
      <w:r>
        <w:rPr>
          <w:rFonts w:cs="Arial"/>
          <w:bCs w:val="0"/>
          <w:iCs/>
        </w:rPr>
        <w:t>’ or not.</w:t>
      </w:r>
      <w:bookmarkEnd w:id="7"/>
    </w:p>
    <w:p w14:paraId="66C824E6" w14:textId="7240059B" w:rsidR="00E47239" w:rsidRPr="00E47239" w:rsidRDefault="00E47239" w:rsidP="00E47239">
      <w:pPr>
        <w:spacing w:afterLines="50"/>
        <w:rPr>
          <w:rFonts w:cs="Arial"/>
          <w:bCs/>
          <w:iCs/>
        </w:rPr>
      </w:pPr>
      <w:r>
        <w:rPr>
          <w:rFonts w:cs="Arial"/>
          <w:bCs/>
          <w:iCs/>
        </w:rPr>
        <w:t>Thirdly, for UL-MIMO coherence,</w:t>
      </w:r>
    </w:p>
    <w:p w14:paraId="12895235" w14:textId="77777777" w:rsidR="00E47239" w:rsidRPr="00E47239" w:rsidRDefault="00E47239" w:rsidP="00E47239">
      <w:pPr>
        <w:pBdr>
          <w:top w:val="single" w:sz="4" w:space="1" w:color="auto"/>
          <w:left w:val="single" w:sz="4" w:space="4" w:color="auto"/>
          <w:bottom w:val="single" w:sz="4" w:space="1" w:color="auto"/>
          <w:right w:val="single" w:sz="4" w:space="4" w:color="auto"/>
        </w:pBdr>
        <w:spacing w:afterLines="50"/>
        <w:ind w:left="402" w:hangingChars="200" w:hanging="402"/>
        <w:jc w:val="left"/>
        <w:rPr>
          <w:rFonts w:cs="Arial"/>
          <w:b/>
          <w:bCs/>
          <w:iCs/>
          <w:lang w:val="en-US"/>
        </w:rPr>
      </w:pPr>
      <w:r w:rsidRPr="00E47239">
        <w:rPr>
          <w:rFonts w:cs="Arial" w:hint="eastAsia"/>
          <w:b/>
          <w:bCs/>
          <w:iCs/>
          <w:lang w:val="en-US"/>
        </w:rPr>
        <w:t xml:space="preserve">Issue 6: </w:t>
      </w:r>
      <w:r w:rsidRPr="00E47239">
        <w:rPr>
          <w:rFonts w:cs="Arial"/>
          <w:b/>
          <w:bCs/>
          <w:iCs/>
          <w:lang w:val="en-US"/>
        </w:rPr>
        <w:t>UL-MIMO coherence</w:t>
      </w:r>
    </w:p>
    <w:p w14:paraId="39237972" w14:textId="77777777" w:rsidR="00E47239" w:rsidRPr="00E47239" w:rsidRDefault="00E47239" w:rsidP="00E47239">
      <w:pPr>
        <w:pBdr>
          <w:top w:val="single" w:sz="4" w:space="1" w:color="auto"/>
          <w:left w:val="single" w:sz="4" w:space="4" w:color="auto"/>
          <w:bottom w:val="single" w:sz="4" w:space="1" w:color="auto"/>
          <w:right w:val="single" w:sz="4" w:space="4" w:color="auto"/>
        </w:pBdr>
        <w:spacing w:afterLines="50"/>
        <w:ind w:left="400" w:hangingChars="200" w:hanging="400"/>
        <w:jc w:val="left"/>
        <w:rPr>
          <w:rFonts w:cs="Arial"/>
          <w:b/>
          <w:bCs/>
          <w:iCs/>
          <w:lang w:val="en-US"/>
        </w:rPr>
      </w:pPr>
      <w:r w:rsidRPr="00E47239">
        <w:rPr>
          <w:rFonts w:cs="Arial" w:hint="eastAsia"/>
          <w:bCs/>
          <w:iCs/>
          <w:lang w:val="en-US"/>
        </w:rPr>
        <w:t>R</w:t>
      </w:r>
      <w:r w:rsidRPr="00E47239">
        <w:rPr>
          <w:rFonts w:cs="Arial"/>
          <w:bCs/>
          <w:iCs/>
          <w:lang w:val="en-US"/>
        </w:rPr>
        <w:t>AN4 agreed</w:t>
      </w:r>
      <w:r w:rsidRPr="00E47239">
        <w:rPr>
          <w:rFonts w:cs="Arial" w:hint="eastAsia"/>
          <w:bCs/>
          <w:iCs/>
          <w:lang w:val="en-US"/>
        </w:rPr>
        <w:t xml:space="preserve"> that: </w:t>
      </w:r>
    </w:p>
    <w:p w14:paraId="20F6DB1D" w14:textId="77777777" w:rsidR="00E47239" w:rsidRPr="00E47239" w:rsidRDefault="00E47239" w:rsidP="00E47239">
      <w:pPr>
        <w:numPr>
          <w:ilvl w:val="0"/>
          <w:numId w:val="41"/>
        </w:numPr>
        <w:pBdr>
          <w:top w:val="single" w:sz="4" w:space="1" w:color="auto"/>
          <w:left w:val="single" w:sz="4" w:space="4" w:color="auto"/>
          <w:bottom w:val="single" w:sz="4" w:space="1" w:color="auto"/>
          <w:right w:val="single" w:sz="4" w:space="4" w:color="auto"/>
        </w:pBdr>
        <w:tabs>
          <w:tab w:val="num" w:pos="484"/>
          <w:tab w:val="num" w:pos="709"/>
          <w:tab w:val="num" w:pos="851"/>
          <w:tab w:val="num" w:pos="1125"/>
          <w:tab w:val="num" w:pos="1440"/>
          <w:tab w:val="center" w:pos="4153"/>
          <w:tab w:val="right" w:pos="8306"/>
        </w:tabs>
        <w:overflowPunct/>
        <w:autoSpaceDE/>
        <w:autoSpaceDN/>
        <w:adjustRightInd/>
        <w:snapToGrid w:val="0"/>
        <w:spacing w:after="180"/>
        <w:ind w:left="400" w:hangingChars="200" w:hanging="400"/>
        <w:jc w:val="left"/>
        <w:textAlignment w:val="auto"/>
        <w:rPr>
          <w:rFonts w:cs="Arial"/>
          <w:bCs/>
          <w:iCs/>
          <w:lang w:val="en-US"/>
        </w:rPr>
      </w:pPr>
      <w:r w:rsidRPr="00E47239">
        <w:rPr>
          <w:rFonts w:cs="Arial" w:hint="eastAsia"/>
          <w:bCs/>
          <w:iCs/>
          <w:lang w:val="en-US"/>
        </w:rPr>
        <w:t>For</w:t>
      </w:r>
      <w:r w:rsidRPr="00E47239">
        <w:rPr>
          <w:rFonts w:cs="Arial"/>
          <w:bCs/>
          <w:iCs/>
          <w:lang w:val="en-US"/>
        </w:rPr>
        <w:t xml:space="preserve"> Rel-18 Tx switching across 3 or 4 bands, </w:t>
      </w:r>
      <w:r w:rsidRPr="00E47239">
        <w:rPr>
          <w:rFonts w:cs="Arial" w:hint="eastAsia"/>
          <w:bCs/>
          <w:iCs/>
          <w:lang w:val="en-US"/>
        </w:rPr>
        <w:t xml:space="preserve">apply </w:t>
      </w:r>
      <w:r w:rsidRPr="00E47239">
        <w:rPr>
          <w:rFonts w:cs="Arial" w:hint="eastAsia"/>
          <w:bCs/>
          <w:iCs/>
          <w:highlight w:val="yellow"/>
          <w:lang w:val="en-US"/>
        </w:rPr>
        <w:t>per band per BC capability</w:t>
      </w:r>
      <w:r w:rsidRPr="00E47239">
        <w:rPr>
          <w:rFonts w:cs="Arial" w:hint="eastAsia"/>
          <w:bCs/>
          <w:iCs/>
          <w:lang w:val="en-US"/>
        </w:rPr>
        <w:t xml:space="preserve"> on UL-MIMO coherence for </w:t>
      </w:r>
      <w:r w:rsidRPr="00E47239">
        <w:rPr>
          <w:rFonts w:cs="Arial"/>
          <w:bCs/>
          <w:iCs/>
          <w:lang w:val="en-US"/>
        </w:rPr>
        <w:t>the 2Tx-capable</w:t>
      </w:r>
      <w:r w:rsidRPr="00E47239">
        <w:rPr>
          <w:rFonts w:cs="Arial" w:hint="eastAsia"/>
          <w:bCs/>
          <w:iCs/>
          <w:lang w:val="en-US"/>
        </w:rPr>
        <w:t xml:space="preserve"> UL </w:t>
      </w:r>
      <w:r w:rsidRPr="00E47239">
        <w:rPr>
          <w:rFonts w:cs="Arial"/>
          <w:bCs/>
          <w:iCs/>
          <w:lang w:val="en-US"/>
        </w:rPr>
        <w:t>band</w:t>
      </w:r>
      <w:r w:rsidRPr="00E47239">
        <w:rPr>
          <w:rFonts w:cs="Arial" w:hint="eastAsia"/>
          <w:bCs/>
          <w:iCs/>
          <w:lang w:val="en-US"/>
        </w:rPr>
        <w:t>(</w:t>
      </w:r>
      <w:r w:rsidRPr="00E47239">
        <w:rPr>
          <w:rFonts w:cs="Arial"/>
          <w:bCs/>
          <w:iCs/>
          <w:lang w:val="en-US"/>
        </w:rPr>
        <w:t>s</w:t>
      </w:r>
      <w:r w:rsidRPr="00E47239">
        <w:rPr>
          <w:rFonts w:cs="Arial" w:hint="eastAsia"/>
          <w:bCs/>
          <w:iCs/>
          <w:lang w:val="en-US"/>
        </w:rPr>
        <w:t xml:space="preserve">). If the per band per BC capability on UL-MIMO coherence is absent, the </w:t>
      </w:r>
      <w:r w:rsidRPr="00E47239">
        <w:rPr>
          <w:rFonts w:cs="Arial"/>
          <w:bCs/>
          <w:iCs/>
          <w:lang w:val="en-US"/>
        </w:rPr>
        <w:t xml:space="preserve">existing Rel-15 per band UE capability </w:t>
      </w:r>
      <w:proofErr w:type="spellStart"/>
      <w:r w:rsidRPr="00E47239">
        <w:rPr>
          <w:rFonts w:cs="Arial"/>
          <w:bCs/>
          <w:i/>
          <w:iCs/>
          <w:lang w:val="en-US"/>
        </w:rPr>
        <w:t>pusch-TransCoherence</w:t>
      </w:r>
      <w:proofErr w:type="spellEnd"/>
      <w:r w:rsidRPr="00E47239">
        <w:rPr>
          <w:rFonts w:cs="Arial"/>
          <w:bCs/>
          <w:iCs/>
          <w:lang w:val="en-US"/>
        </w:rPr>
        <w:t xml:space="preserve"> is applicable to each of the 2Tx-capable</w:t>
      </w:r>
      <w:r w:rsidRPr="00E47239">
        <w:rPr>
          <w:rFonts w:cs="Arial" w:hint="eastAsia"/>
          <w:bCs/>
          <w:iCs/>
          <w:lang w:val="en-US"/>
        </w:rPr>
        <w:t xml:space="preserve"> UL </w:t>
      </w:r>
      <w:r w:rsidRPr="00E47239">
        <w:rPr>
          <w:rFonts w:cs="Arial"/>
          <w:bCs/>
          <w:iCs/>
          <w:lang w:val="en-US"/>
        </w:rPr>
        <w:t>band</w:t>
      </w:r>
      <w:r w:rsidRPr="00E47239">
        <w:rPr>
          <w:rFonts w:cs="Arial" w:hint="eastAsia"/>
          <w:bCs/>
          <w:iCs/>
          <w:lang w:val="en-US"/>
        </w:rPr>
        <w:t>(</w:t>
      </w:r>
      <w:r w:rsidRPr="00E47239">
        <w:rPr>
          <w:rFonts w:cs="Arial"/>
          <w:bCs/>
          <w:iCs/>
          <w:lang w:val="en-US"/>
        </w:rPr>
        <w:t>s</w:t>
      </w:r>
      <w:r w:rsidRPr="00E47239">
        <w:rPr>
          <w:rFonts w:cs="Arial" w:hint="eastAsia"/>
          <w:bCs/>
          <w:iCs/>
          <w:lang w:val="en-US"/>
        </w:rPr>
        <w:t>) for Tx switching</w:t>
      </w:r>
      <w:r w:rsidRPr="00E47239">
        <w:rPr>
          <w:rFonts w:cs="Arial"/>
          <w:bCs/>
          <w:iCs/>
          <w:lang w:val="en-US"/>
        </w:rPr>
        <w:t>.</w:t>
      </w:r>
      <w:r w:rsidRPr="00E47239">
        <w:rPr>
          <w:rFonts w:cs="Arial" w:hint="eastAsia"/>
          <w:bCs/>
          <w:iCs/>
          <w:lang w:val="en-US"/>
        </w:rPr>
        <w:t xml:space="preserve"> </w:t>
      </w:r>
    </w:p>
    <w:p w14:paraId="3940B310" w14:textId="77777777" w:rsidR="00E47239" w:rsidRPr="00E47239" w:rsidRDefault="00E47239" w:rsidP="00E47239">
      <w:pPr>
        <w:numPr>
          <w:ilvl w:val="0"/>
          <w:numId w:val="41"/>
        </w:numPr>
        <w:pBdr>
          <w:top w:val="single" w:sz="4" w:space="1" w:color="auto"/>
          <w:left w:val="single" w:sz="4" w:space="4" w:color="auto"/>
          <w:bottom w:val="single" w:sz="4" w:space="1" w:color="auto"/>
          <w:right w:val="single" w:sz="4" w:space="4" w:color="auto"/>
        </w:pBdr>
        <w:tabs>
          <w:tab w:val="num" w:pos="484"/>
          <w:tab w:val="num" w:pos="709"/>
          <w:tab w:val="num" w:pos="851"/>
          <w:tab w:val="num" w:pos="1125"/>
          <w:tab w:val="num" w:pos="1440"/>
          <w:tab w:val="center" w:pos="4153"/>
          <w:tab w:val="right" w:pos="8306"/>
        </w:tabs>
        <w:overflowPunct/>
        <w:autoSpaceDE/>
        <w:autoSpaceDN/>
        <w:adjustRightInd/>
        <w:snapToGrid w:val="0"/>
        <w:spacing w:after="180"/>
        <w:ind w:left="400" w:hangingChars="200" w:hanging="400"/>
        <w:jc w:val="left"/>
        <w:textAlignment w:val="auto"/>
        <w:rPr>
          <w:rFonts w:cs="Arial"/>
          <w:bCs/>
          <w:iCs/>
          <w:lang w:val="en-US"/>
        </w:rPr>
      </w:pPr>
      <w:r w:rsidRPr="00E47239">
        <w:rPr>
          <w:rFonts w:cs="Arial" w:hint="eastAsia"/>
          <w:bCs/>
          <w:iCs/>
          <w:lang w:val="en-US"/>
        </w:rPr>
        <w:t xml:space="preserve">It is up to RAN2 discussion on whether the Rel-17 </w:t>
      </w:r>
      <w:r w:rsidRPr="00E47239">
        <w:rPr>
          <w:rFonts w:cs="Arial"/>
          <w:bCs/>
          <w:iCs/>
          <w:lang w:val="en-US"/>
        </w:rPr>
        <w:t xml:space="preserve">per band per BC </w:t>
      </w:r>
      <w:proofErr w:type="spellStart"/>
      <w:r w:rsidRPr="00E47239">
        <w:rPr>
          <w:rFonts w:cs="Arial" w:hint="eastAsia"/>
          <w:bCs/>
          <w:iCs/>
          <w:lang w:val="en-US"/>
        </w:rPr>
        <w:t>signalling</w:t>
      </w:r>
      <w:proofErr w:type="spellEnd"/>
      <w:r w:rsidRPr="00E47239">
        <w:rPr>
          <w:rFonts w:cs="Arial" w:hint="eastAsia"/>
          <w:bCs/>
          <w:iCs/>
          <w:lang w:val="en-US"/>
        </w:rPr>
        <w:t xml:space="preserve"> on </w:t>
      </w:r>
      <w:r w:rsidRPr="00E47239">
        <w:rPr>
          <w:rFonts w:cs="Arial"/>
          <w:bCs/>
          <w:iCs/>
          <w:lang w:val="en-US"/>
        </w:rPr>
        <w:t>UL-MIMO coherence capability</w:t>
      </w:r>
      <w:r w:rsidRPr="00E47239">
        <w:rPr>
          <w:rFonts w:cs="Arial" w:hint="eastAsia"/>
          <w:bCs/>
          <w:iCs/>
          <w:lang w:val="en-US"/>
        </w:rPr>
        <w:t xml:space="preserve"> for </w:t>
      </w:r>
      <w:r w:rsidRPr="00E47239">
        <w:rPr>
          <w:rFonts w:cs="Arial"/>
          <w:bCs/>
          <w:iCs/>
          <w:lang w:val="en-US"/>
        </w:rPr>
        <w:t xml:space="preserve">2Tx-2Tx </w:t>
      </w:r>
      <w:r w:rsidRPr="00E47239">
        <w:rPr>
          <w:rFonts w:cs="Arial" w:hint="eastAsia"/>
          <w:bCs/>
          <w:iCs/>
          <w:lang w:val="en-US"/>
        </w:rPr>
        <w:t>switching can be reused for Rel-18 Tx switching.</w:t>
      </w:r>
    </w:p>
    <w:p w14:paraId="47C45B3E" w14:textId="53005F27" w:rsidR="00E47239" w:rsidRDefault="00E47239" w:rsidP="00E47239">
      <w:r>
        <w:rPr>
          <w:rFonts w:hint="eastAsia"/>
        </w:rPr>
        <w:t>I</w:t>
      </w:r>
      <w:r>
        <w:t>n legacy, the capability is defined as follows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47239" w:rsidRPr="00B11372" w14:paraId="270E9365" w14:textId="77777777" w:rsidTr="00103DC6">
        <w:trPr>
          <w:cantSplit/>
          <w:tblHeader/>
        </w:trPr>
        <w:tc>
          <w:tcPr>
            <w:tcW w:w="6917" w:type="dxa"/>
          </w:tcPr>
          <w:p w14:paraId="37215741" w14:textId="77777777" w:rsidR="00E47239" w:rsidRPr="00B11372" w:rsidRDefault="00E47239" w:rsidP="00103DC6">
            <w:pPr>
              <w:pStyle w:val="TAL"/>
              <w:rPr>
                <w:b/>
                <w:bCs/>
                <w:i/>
                <w:iCs/>
              </w:rPr>
            </w:pPr>
            <w:r w:rsidRPr="00B11372">
              <w:rPr>
                <w:b/>
                <w:bCs/>
                <w:i/>
                <w:iCs/>
              </w:rPr>
              <w:lastRenderedPageBreak/>
              <w:t>UplinkTxSwitchingBandParameters-v1700</w:t>
            </w:r>
          </w:p>
          <w:p w14:paraId="151D3A79" w14:textId="77777777" w:rsidR="00E47239" w:rsidRPr="00B11372" w:rsidRDefault="00E47239" w:rsidP="00103DC6">
            <w:pPr>
              <w:pStyle w:val="TAL"/>
            </w:pPr>
            <w:r w:rsidRPr="00B11372">
              <w:t>Contains the UL Tx switching specific band parameters for a given band combination.</w:t>
            </w:r>
          </w:p>
          <w:p w14:paraId="1D58EFFA" w14:textId="77777777" w:rsidR="00E47239" w:rsidRPr="00B11372" w:rsidRDefault="00E47239" w:rsidP="00103DC6">
            <w:pPr>
              <w:pStyle w:val="TAL"/>
              <w:rPr>
                <w:bCs/>
                <w:iCs/>
                <w:szCs w:val="18"/>
              </w:rPr>
            </w:pPr>
            <w:r w:rsidRPr="00B11372">
              <w:rPr>
                <w:lang w:eastAsia="fr-FR"/>
              </w:rPr>
              <w:t>The capability signalling comprises of the following parameters:</w:t>
            </w:r>
          </w:p>
          <w:p w14:paraId="77FB1040" w14:textId="77777777" w:rsidR="00E47239" w:rsidRPr="00B11372" w:rsidRDefault="00E47239" w:rsidP="00103DC6">
            <w:pPr>
              <w:pStyle w:val="TAL"/>
              <w:ind w:left="318" w:hanging="318"/>
              <w:rPr>
                <w:lang w:eastAsia="fr-FR"/>
              </w:rPr>
            </w:pPr>
            <w:r w:rsidRPr="00B11372">
              <w:rPr>
                <w:lang w:eastAsia="fr-FR"/>
              </w:rPr>
              <w:t>-</w:t>
            </w:r>
            <w:r w:rsidRPr="00B11372">
              <w:rPr>
                <w:lang w:eastAsia="fr-FR"/>
              </w:rPr>
              <w:tab/>
            </w:r>
            <w:r w:rsidRPr="00B11372">
              <w:rPr>
                <w:i/>
                <w:lang w:eastAsia="fr-FR"/>
              </w:rPr>
              <w:t>bandIndex-r17</w:t>
            </w:r>
            <w:r w:rsidRPr="00B11372">
              <w:rPr>
                <w:lang w:eastAsia="fr-FR"/>
              </w:rPr>
              <w:t xml:space="preserve"> indicates a band on which UE supports dynamic UL Tx switching with another band in the band combination. </w:t>
            </w:r>
            <w:proofErr w:type="spellStart"/>
            <w:r w:rsidRPr="00B11372">
              <w:rPr>
                <w:i/>
                <w:lang w:eastAsia="fr-FR"/>
              </w:rPr>
              <w:t>bandIndex</w:t>
            </w:r>
            <w:proofErr w:type="spellEnd"/>
            <w:r w:rsidRPr="00B11372">
              <w:rPr>
                <w:lang w:eastAsia="fr-FR"/>
              </w:rPr>
              <w:t xml:space="preserve"> xx refers to the </w:t>
            </w:r>
            <w:proofErr w:type="spellStart"/>
            <w:r w:rsidRPr="00B11372">
              <w:rPr>
                <w:lang w:eastAsia="fr-FR"/>
              </w:rPr>
              <w:t>xxth</w:t>
            </w:r>
            <w:proofErr w:type="spellEnd"/>
            <w:r w:rsidRPr="00B11372">
              <w:rPr>
                <w:lang w:eastAsia="fr-FR"/>
              </w:rPr>
              <w:t xml:space="preserve"> band entry in the band combination.</w:t>
            </w:r>
          </w:p>
          <w:p w14:paraId="75AB5D8F" w14:textId="77777777" w:rsidR="00E47239" w:rsidRPr="00B11372" w:rsidRDefault="00E47239" w:rsidP="00103DC6">
            <w:pPr>
              <w:pStyle w:val="TAL"/>
              <w:ind w:left="318" w:hanging="318"/>
              <w:rPr>
                <w:b/>
                <w:bCs/>
                <w:i/>
                <w:iCs/>
              </w:rPr>
            </w:pPr>
            <w:r w:rsidRPr="00B11372">
              <w:rPr>
                <w:rFonts w:cs="Arial"/>
                <w:szCs w:val="18"/>
                <w:lang w:eastAsia="fr-FR"/>
              </w:rPr>
              <w:t>-</w:t>
            </w:r>
            <w:r w:rsidRPr="00B11372">
              <w:rPr>
                <w:rFonts w:cs="Arial"/>
                <w:szCs w:val="18"/>
                <w:lang w:eastAsia="fr-FR"/>
              </w:rPr>
              <w:tab/>
            </w:r>
            <w:r w:rsidRPr="00B11372">
              <w:rPr>
                <w:rFonts w:cs="Arial"/>
                <w:i/>
                <w:szCs w:val="18"/>
                <w:lang w:eastAsia="fr-FR"/>
              </w:rPr>
              <w:t>uplinkTxSwitching2T2T-PUSCH-TransCoherence-r17</w:t>
            </w:r>
            <w:r w:rsidRPr="00B11372">
              <w:rPr>
                <w:rFonts w:cs="Arial"/>
                <w:szCs w:val="18"/>
                <w:lang w:eastAsia="fr-FR"/>
              </w:rPr>
              <w:t xml:space="preserve"> indicates support of </w:t>
            </w:r>
            <w:r w:rsidRPr="00B11372">
              <w:rPr>
                <w:rFonts w:cs="Arial"/>
                <w:bCs/>
                <w:iCs/>
                <w:szCs w:val="18"/>
              </w:rPr>
              <w:t xml:space="preserve">the uplink codebook subset for the carrier(s) on a band capable of two antenna connectors </w:t>
            </w:r>
            <w:r w:rsidRPr="00B11372">
              <w:rPr>
                <w:rFonts w:cs="Arial"/>
                <w:szCs w:val="18"/>
                <w:lang w:eastAsia="fr-FR"/>
              </w:rPr>
              <w:t xml:space="preserve">on which UE supports dynamic UL 2Tx-2Tx switching with another band in the band combination. </w:t>
            </w:r>
            <w:r w:rsidRPr="00B11372">
              <w:rPr>
                <w:rFonts w:cs="Arial"/>
                <w:bCs/>
                <w:iCs/>
                <w:szCs w:val="18"/>
              </w:rPr>
              <w:t>UE indicating support of full coherent codebook subset shall also support non-coherent codebook subset. If this field is absent, the per BC UE capability reported in</w:t>
            </w:r>
            <w:r w:rsidRPr="00B11372">
              <w:t xml:space="preserve"> </w:t>
            </w:r>
            <w:r w:rsidRPr="00B11372">
              <w:rPr>
                <w:rFonts w:cs="Arial"/>
                <w:bCs/>
                <w:i/>
                <w:iCs/>
                <w:szCs w:val="18"/>
              </w:rPr>
              <w:t>uplinkTxSwitching-PUSCH-TransCoherence-r16</w:t>
            </w:r>
            <w:r w:rsidRPr="00B11372">
              <w:rPr>
                <w:rFonts w:cs="Arial"/>
                <w:bCs/>
                <w:iCs/>
                <w:szCs w:val="18"/>
              </w:rPr>
              <w:t xml:space="preserve"> is applied, and if this field and </w:t>
            </w:r>
            <w:r w:rsidRPr="00B11372">
              <w:rPr>
                <w:rFonts w:cs="Arial"/>
                <w:bCs/>
                <w:i/>
                <w:iCs/>
                <w:szCs w:val="18"/>
              </w:rPr>
              <w:t>uplinkTxSwitching-PUSCH-TransCoherence-r16</w:t>
            </w:r>
            <w:r w:rsidRPr="00B11372">
              <w:rPr>
                <w:rFonts w:cs="Arial"/>
                <w:bCs/>
                <w:iCs/>
                <w:szCs w:val="18"/>
              </w:rPr>
              <w:t xml:space="preserve"> are both absent, the UE capability reported in </w:t>
            </w:r>
            <w:proofErr w:type="spellStart"/>
            <w:r w:rsidRPr="00B11372">
              <w:rPr>
                <w:rFonts w:cs="Arial"/>
                <w:bCs/>
                <w:i/>
                <w:iCs/>
                <w:szCs w:val="18"/>
              </w:rPr>
              <w:t>pusch-TransCoherence</w:t>
            </w:r>
            <w:proofErr w:type="spellEnd"/>
            <w:r w:rsidRPr="00B11372">
              <w:rPr>
                <w:rFonts w:cs="Arial"/>
                <w:bCs/>
                <w:iCs/>
                <w:szCs w:val="18"/>
              </w:rPr>
              <w:t xml:space="preserve"> is applied when uplink Tx switching is triggered between last transmitted SRS and scheduled PUSCH transmission, as specified in TS 38.101-1 [2].</w:t>
            </w:r>
          </w:p>
        </w:tc>
        <w:tc>
          <w:tcPr>
            <w:tcW w:w="709" w:type="dxa"/>
          </w:tcPr>
          <w:p w14:paraId="4A312FF5" w14:textId="77777777" w:rsidR="00E47239" w:rsidRPr="00B11372" w:rsidRDefault="00E47239" w:rsidP="00103DC6">
            <w:pPr>
              <w:pStyle w:val="TAL"/>
              <w:jc w:val="center"/>
              <w:rPr>
                <w:bCs/>
                <w:iCs/>
                <w:lang w:eastAsia="zh-CN"/>
              </w:rPr>
            </w:pPr>
            <w:r w:rsidRPr="00B11372">
              <w:rPr>
                <w:bCs/>
                <w:iCs/>
                <w:lang w:eastAsia="zh-CN"/>
              </w:rPr>
              <w:t>BC</w:t>
            </w:r>
          </w:p>
        </w:tc>
        <w:tc>
          <w:tcPr>
            <w:tcW w:w="567" w:type="dxa"/>
          </w:tcPr>
          <w:p w14:paraId="5C09B154" w14:textId="77777777" w:rsidR="00E47239" w:rsidRPr="00B11372" w:rsidRDefault="00E47239" w:rsidP="00103DC6">
            <w:pPr>
              <w:pStyle w:val="TAL"/>
              <w:jc w:val="center"/>
              <w:rPr>
                <w:bCs/>
                <w:iCs/>
                <w:lang w:eastAsia="zh-CN"/>
              </w:rPr>
            </w:pPr>
            <w:r w:rsidRPr="00B11372">
              <w:rPr>
                <w:bCs/>
                <w:iCs/>
                <w:lang w:eastAsia="zh-CN"/>
              </w:rPr>
              <w:t>No</w:t>
            </w:r>
          </w:p>
        </w:tc>
        <w:tc>
          <w:tcPr>
            <w:tcW w:w="709" w:type="dxa"/>
          </w:tcPr>
          <w:p w14:paraId="7AE4CFDC" w14:textId="77777777" w:rsidR="00E47239" w:rsidRPr="00B11372" w:rsidRDefault="00E47239" w:rsidP="00103DC6">
            <w:pPr>
              <w:pStyle w:val="TAL"/>
              <w:jc w:val="center"/>
              <w:rPr>
                <w:rFonts w:eastAsia="等线"/>
              </w:rPr>
            </w:pPr>
            <w:r w:rsidRPr="00B11372">
              <w:rPr>
                <w:rFonts w:eastAsia="等线"/>
              </w:rPr>
              <w:t>N/A</w:t>
            </w:r>
          </w:p>
        </w:tc>
        <w:tc>
          <w:tcPr>
            <w:tcW w:w="728" w:type="dxa"/>
          </w:tcPr>
          <w:p w14:paraId="37071DCA" w14:textId="77777777" w:rsidR="00E47239" w:rsidRPr="00B11372" w:rsidRDefault="00E47239" w:rsidP="00103DC6">
            <w:pPr>
              <w:pStyle w:val="TAL"/>
              <w:jc w:val="center"/>
              <w:rPr>
                <w:lang w:eastAsia="zh-CN"/>
              </w:rPr>
            </w:pPr>
            <w:r w:rsidRPr="00B11372">
              <w:rPr>
                <w:lang w:eastAsia="zh-CN"/>
              </w:rPr>
              <w:t>FR1 only</w:t>
            </w:r>
          </w:p>
        </w:tc>
      </w:tr>
      <w:tr w:rsidR="00E47239" w:rsidRPr="00B11372" w14:paraId="14C00480" w14:textId="77777777" w:rsidTr="00103DC6">
        <w:trPr>
          <w:cantSplit/>
          <w:tblHeader/>
        </w:trPr>
        <w:tc>
          <w:tcPr>
            <w:tcW w:w="6917" w:type="dxa"/>
          </w:tcPr>
          <w:p w14:paraId="75394854" w14:textId="77777777" w:rsidR="00E47239" w:rsidRPr="00B11372" w:rsidRDefault="00E47239" w:rsidP="00103DC6">
            <w:pPr>
              <w:pStyle w:val="TAL"/>
              <w:rPr>
                <w:b/>
                <w:bCs/>
                <w:i/>
                <w:iCs/>
                <w:lang w:eastAsia="fr-FR"/>
              </w:rPr>
            </w:pPr>
            <w:r w:rsidRPr="00B11372">
              <w:rPr>
                <w:b/>
                <w:bCs/>
                <w:i/>
                <w:iCs/>
                <w:lang w:eastAsia="fr-FR"/>
              </w:rPr>
              <w:t>uplinkTxSwitching-PUSCH-TransCoherence-r16</w:t>
            </w:r>
          </w:p>
          <w:p w14:paraId="3198B906" w14:textId="77777777" w:rsidR="00E47239" w:rsidRPr="00B11372" w:rsidRDefault="00E47239" w:rsidP="00103DC6">
            <w:pPr>
              <w:pStyle w:val="TAL"/>
              <w:rPr>
                <w:bCs/>
                <w:iCs/>
              </w:rPr>
            </w:pPr>
            <w:r w:rsidRPr="00B11372">
              <w:rPr>
                <w:bCs/>
                <w:iCs/>
              </w:rPr>
              <w:t>Indicates support of the uplink codebook subset when uplink 1Tx</w:t>
            </w:r>
            <w:r w:rsidRPr="00B11372">
              <w:t>-2Tx</w:t>
            </w:r>
            <w:r w:rsidRPr="00B11372">
              <w:rPr>
                <w:bCs/>
                <w:iCs/>
              </w:rPr>
              <w:t xml:space="preserve"> switching is triggered between last transmitted SRS and scheduled PUSCH transmission, as specified in TS 38.101-1 [2].</w:t>
            </w:r>
          </w:p>
          <w:p w14:paraId="4AFEF46B" w14:textId="77777777" w:rsidR="00E47239" w:rsidRPr="00B11372" w:rsidRDefault="00E47239" w:rsidP="00103DC6">
            <w:pPr>
              <w:pStyle w:val="TAL"/>
              <w:rPr>
                <w:bCs/>
                <w:iCs/>
              </w:rPr>
            </w:pPr>
            <w:r w:rsidRPr="00B11372">
              <w:rPr>
                <w:bCs/>
                <w:iCs/>
              </w:rPr>
              <w:t>UE indicating support of full coherent codebook subset shall also support non-coherent codebook subset.</w:t>
            </w:r>
          </w:p>
          <w:p w14:paraId="31F39386" w14:textId="77777777" w:rsidR="00E47239" w:rsidRPr="00B11372" w:rsidRDefault="00E47239" w:rsidP="00103DC6">
            <w:pPr>
              <w:pStyle w:val="TAL"/>
              <w:rPr>
                <w:bCs/>
                <w:iCs/>
              </w:rPr>
            </w:pPr>
            <w:r w:rsidRPr="00B11372">
              <w:rPr>
                <w:bCs/>
                <w:iCs/>
              </w:rPr>
              <w:t xml:space="preserve">If the field is absent, the supported uplink codebook subset indicated by </w:t>
            </w:r>
            <w:proofErr w:type="spellStart"/>
            <w:r w:rsidRPr="00B11372">
              <w:rPr>
                <w:bCs/>
                <w:i/>
              </w:rPr>
              <w:t>pusch-TransCoherence</w:t>
            </w:r>
            <w:proofErr w:type="spellEnd"/>
            <w:r w:rsidRPr="00B11372">
              <w:rPr>
                <w:bCs/>
                <w:iCs/>
              </w:rPr>
              <w:t xml:space="preserve"> applies when the uplink switching is triggered between last transmitted SRS and scheduled transmission.</w:t>
            </w:r>
          </w:p>
        </w:tc>
        <w:tc>
          <w:tcPr>
            <w:tcW w:w="709" w:type="dxa"/>
          </w:tcPr>
          <w:p w14:paraId="686F4FAC" w14:textId="77777777" w:rsidR="00E47239" w:rsidRPr="00B11372" w:rsidRDefault="00E47239" w:rsidP="00103DC6">
            <w:pPr>
              <w:pStyle w:val="TAL"/>
              <w:jc w:val="center"/>
              <w:rPr>
                <w:bCs/>
                <w:iCs/>
                <w:lang w:eastAsia="zh-CN"/>
              </w:rPr>
            </w:pPr>
            <w:r w:rsidRPr="00B11372">
              <w:rPr>
                <w:lang w:eastAsia="fr-FR"/>
              </w:rPr>
              <w:t>BC</w:t>
            </w:r>
          </w:p>
        </w:tc>
        <w:tc>
          <w:tcPr>
            <w:tcW w:w="567" w:type="dxa"/>
          </w:tcPr>
          <w:p w14:paraId="11506B14" w14:textId="77777777" w:rsidR="00E47239" w:rsidRPr="00B11372" w:rsidRDefault="00E47239" w:rsidP="00103DC6">
            <w:pPr>
              <w:pStyle w:val="TAL"/>
              <w:jc w:val="center"/>
              <w:rPr>
                <w:bCs/>
                <w:iCs/>
                <w:lang w:eastAsia="zh-CN"/>
              </w:rPr>
            </w:pPr>
            <w:r w:rsidRPr="00B11372">
              <w:rPr>
                <w:bCs/>
                <w:iCs/>
              </w:rPr>
              <w:t>No</w:t>
            </w:r>
          </w:p>
        </w:tc>
        <w:tc>
          <w:tcPr>
            <w:tcW w:w="709" w:type="dxa"/>
          </w:tcPr>
          <w:p w14:paraId="55289FD4" w14:textId="77777777" w:rsidR="00E47239" w:rsidRPr="00B11372" w:rsidRDefault="00E47239" w:rsidP="00103DC6">
            <w:pPr>
              <w:pStyle w:val="TAL"/>
              <w:jc w:val="center"/>
              <w:rPr>
                <w:rFonts w:eastAsia="等线"/>
              </w:rPr>
            </w:pPr>
            <w:r w:rsidRPr="00B11372">
              <w:rPr>
                <w:bCs/>
                <w:iCs/>
              </w:rPr>
              <w:t>N/A</w:t>
            </w:r>
          </w:p>
        </w:tc>
        <w:tc>
          <w:tcPr>
            <w:tcW w:w="728" w:type="dxa"/>
          </w:tcPr>
          <w:p w14:paraId="12885F63" w14:textId="77777777" w:rsidR="00E47239" w:rsidRPr="00B11372" w:rsidRDefault="00E47239" w:rsidP="00103DC6">
            <w:pPr>
              <w:pStyle w:val="TAL"/>
              <w:jc w:val="center"/>
              <w:rPr>
                <w:lang w:eastAsia="zh-CN"/>
              </w:rPr>
            </w:pPr>
            <w:r w:rsidRPr="00B11372">
              <w:rPr>
                <w:lang w:eastAsia="zh-CN"/>
              </w:rPr>
              <w:t>FR1 only</w:t>
            </w:r>
          </w:p>
        </w:tc>
      </w:tr>
    </w:tbl>
    <w:p w14:paraId="6B826684" w14:textId="6BE1F69F" w:rsidR="00E47239" w:rsidRDefault="00E47239" w:rsidP="00E47239">
      <w:pPr>
        <w:spacing w:beforeLines="50" w:before="120"/>
      </w:pPr>
      <w:r>
        <w:rPr>
          <w:rFonts w:hint="eastAsia"/>
        </w:rPr>
        <w:t>F</w:t>
      </w:r>
      <w:r>
        <w:t>or Q1 on ‘</w:t>
      </w:r>
      <w:r w:rsidRPr="00E47239">
        <w:rPr>
          <w:rFonts w:cs="Arial" w:hint="eastAsia"/>
          <w:bCs/>
          <w:iCs/>
          <w:lang w:val="en-US"/>
        </w:rPr>
        <w:t xml:space="preserve">It is up to RAN2 discussion on whether the Rel-17 </w:t>
      </w:r>
      <w:r w:rsidRPr="00E47239">
        <w:rPr>
          <w:rFonts w:cs="Arial"/>
          <w:bCs/>
          <w:iCs/>
          <w:lang w:val="en-US"/>
        </w:rPr>
        <w:t xml:space="preserve">per band per BC </w:t>
      </w:r>
      <w:proofErr w:type="spellStart"/>
      <w:r w:rsidRPr="00E47239">
        <w:rPr>
          <w:rFonts w:cs="Arial" w:hint="eastAsia"/>
          <w:bCs/>
          <w:iCs/>
          <w:lang w:val="en-US"/>
        </w:rPr>
        <w:t>signalling</w:t>
      </w:r>
      <w:proofErr w:type="spellEnd"/>
      <w:r w:rsidRPr="00E47239">
        <w:rPr>
          <w:rFonts w:cs="Arial" w:hint="eastAsia"/>
          <w:bCs/>
          <w:iCs/>
          <w:lang w:val="en-US"/>
        </w:rPr>
        <w:t xml:space="preserve"> on </w:t>
      </w:r>
      <w:r w:rsidRPr="00E47239">
        <w:rPr>
          <w:rFonts w:cs="Arial"/>
          <w:bCs/>
          <w:iCs/>
          <w:lang w:val="en-US"/>
        </w:rPr>
        <w:t>UL-MIMO coherence capability</w:t>
      </w:r>
      <w:r w:rsidRPr="00E47239">
        <w:rPr>
          <w:rFonts w:cs="Arial" w:hint="eastAsia"/>
          <w:bCs/>
          <w:iCs/>
          <w:lang w:val="en-US"/>
        </w:rPr>
        <w:t xml:space="preserve"> for </w:t>
      </w:r>
      <w:r w:rsidRPr="00E47239">
        <w:rPr>
          <w:rFonts w:cs="Arial"/>
          <w:bCs/>
          <w:iCs/>
          <w:lang w:val="en-US"/>
        </w:rPr>
        <w:t xml:space="preserve">2Tx-2Tx </w:t>
      </w:r>
      <w:r w:rsidRPr="00E47239">
        <w:rPr>
          <w:rFonts w:cs="Arial" w:hint="eastAsia"/>
          <w:bCs/>
          <w:iCs/>
          <w:lang w:val="en-US"/>
        </w:rPr>
        <w:t>switching can be reused for Rel-18 Tx switching</w:t>
      </w:r>
      <w:r>
        <w:t>’:</w:t>
      </w:r>
    </w:p>
    <w:p w14:paraId="56BF1CD5" w14:textId="6014FD9C" w:rsidR="00E47239" w:rsidRDefault="00E47239" w:rsidP="00E47239">
      <w:pPr>
        <w:spacing w:beforeLines="50" w:before="120"/>
      </w:pPr>
      <w:r>
        <w:t>We understand ASN.1 should allow separate R17 and R18 reporting, and on top of that, we can allow “</w:t>
      </w:r>
      <w:r w:rsidRPr="00B11372">
        <w:rPr>
          <w:rFonts w:cs="Arial"/>
          <w:bCs/>
          <w:iCs/>
          <w:szCs w:val="18"/>
        </w:rPr>
        <w:t>If this field is absent, the per</w:t>
      </w:r>
      <w:r>
        <w:rPr>
          <w:rFonts w:cs="Arial"/>
          <w:bCs/>
          <w:iCs/>
          <w:szCs w:val="18"/>
        </w:rPr>
        <w:t xml:space="preserve"> band per</w:t>
      </w:r>
      <w:r w:rsidRPr="00B11372">
        <w:rPr>
          <w:rFonts w:cs="Arial"/>
          <w:bCs/>
          <w:iCs/>
          <w:szCs w:val="18"/>
        </w:rPr>
        <w:t xml:space="preserve"> BC UE capability reported in</w:t>
      </w:r>
      <w:r w:rsidRPr="00B11372">
        <w:t xml:space="preserve"> </w:t>
      </w:r>
      <w:r w:rsidRPr="00E47239">
        <w:rPr>
          <w:i/>
          <w:iCs/>
        </w:rPr>
        <w:t>uplinkTxSwitchingBandParametersList-v1700</w:t>
      </w:r>
      <w:r>
        <w:t xml:space="preserve"> </w:t>
      </w:r>
      <w:r w:rsidRPr="00B11372">
        <w:rPr>
          <w:rFonts w:cs="Arial"/>
          <w:bCs/>
          <w:iCs/>
          <w:szCs w:val="18"/>
        </w:rPr>
        <w:t>is applied</w:t>
      </w:r>
      <w:r>
        <w:t xml:space="preserve">”. </w:t>
      </w:r>
    </w:p>
    <w:p w14:paraId="20522D07" w14:textId="36BCA398" w:rsidR="00E47239" w:rsidRDefault="00E47239" w:rsidP="00E47239">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8" w:name="_Toc117866494"/>
      <w:r>
        <w:rPr>
          <w:rFonts w:hint="eastAsia"/>
        </w:rPr>
        <w:t>F</w:t>
      </w:r>
      <w:r>
        <w:t xml:space="preserve">or UL MIMO coherence, allow separate reporting for R18 UL Tx switching, </w:t>
      </w:r>
      <w:proofErr w:type="gramStart"/>
      <w:r>
        <w:t>and also</w:t>
      </w:r>
      <w:proofErr w:type="gramEnd"/>
      <w:r>
        <w:t xml:space="preserve"> confirm i</w:t>
      </w:r>
      <w:r w:rsidRPr="00B11372">
        <w:rPr>
          <w:rFonts w:cs="Arial"/>
          <w:iCs/>
          <w:szCs w:val="18"/>
        </w:rPr>
        <w:t xml:space="preserve">f </w:t>
      </w:r>
      <w:r>
        <w:rPr>
          <w:rFonts w:cs="Arial"/>
          <w:bCs w:val="0"/>
          <w:iCs/>
          <w:szCs w:val="18"/>
        </w:rPr>
        <w:t xml:space="preserve">R18 </w:t>
      </w:r>
      <w:r w:rsidRPr="00B11372">
        <w:rPr>
          <w:rFonts w:cs="Arial"/>
          <w:iCs/>
          <w:szCs w:val="18"/>
        </w:rPr>
        <w:t>field is absent, the per</w:t>
      </w:r>
      <w:r>
        <w:rPr>
          <w:rFonts w:cs="Arial"/>
          <w:bCs w:val="0"/>
          <w:iCs/>
          <w:szCs w:val="18"/>
        </w:rPr>
        <w:t xml:space="preserve"> band per</w:t>
      </w:r>
      <w:r w:rsidRPr="00B11372">
        <w:rPr>
          <w:rFonts w:cs="Arial"/>
          <w:iCs/>
          <w:szCs w:val="18"/>
        </w:rPr>
        <w:t xml:space="preserve"> BC UE capability reported in</w:t>
      </w:r>
      <w:r w:rsidRPr="00B11372">
        <w:t xml:space="preserve"> </w:t>
      </w:r>
      <w:r w:rsidRPr="00E47239">
        <w:rPr>
          <w:i/>
          <w:iCs/>
        </w:rPr>
        <w:t>uplinkTxSwitchingBandParametersList-v1700</w:t>
      </w:r>
      <w:r>
        <w:t xml:space="preserve"> </w:t>
      </w:r>
      <w:r w:rsidRPr="00B11372">
        <w:rPr>
          <w:rFonts w:cs="Arial"/>
          <w:iCs/>
          <w:szCs w:val="18"/>
        </w:rPr>
        <w:t>is applied</w:t>
      </w:r>
      <w:r>
        <w:rPr>
          <w:rFonts w:cs="Arial"/>
          <w:bCs w:val="0"/>
          <w:iCs/>
          <w:szCs w:val="18"/>
        </w:rPr>
        <w:t>.</w:t>
      </w:r>
      <w:bookmarkEnd w:id="8"/>
    </w:p>
    <w:p w14:paraId="010170B8" w14:textId="7210C178" w:rsidR="00E47239" w:rsidRDefault="00E47239" w:rsidP="00E47239">
      <w:pPr>
        <w:pStyle w:val="2"/>
      </w:pPr>
      <w:r>
        <w:t>O</w:t>
      </w:r>
      <w:r>
        <w:rPr>
          <w:rFonts w:hint="eastAsia"/>
        </w:rPr>
        <w:t>n</w:t>
      </w:r>
      <w:r>
        <w:t xml:space="preserve"> Configuration</w:t>
      </w:r>
    </w:p>
    <w:p w14:paraId="07DB1C3F" w14:textId="5D7852CF" w:rsidR="00E47239" w:rsidRDefault="00E47239" w:rsidP="00E47239">
      <w:r>
        <w:rPr>
          <w:rFonts w:hint="eastAsia"/>
        </w:rPr>
        <w:t>F</w:t>
      </w:r>
      <w:r>
        <w:t>or the configuration on option</w:t>
      </w:r>
    </w:p>
    <w:p w14:paraId="63F80C58" w14:textId="77777777" w:rsidR="00E47239" w:rsidRDefault="00E47239" w:rsidP="00E47239">
      <w:pPr>
        <w:pBdr>
          <w:top w:val="single" w:sz="4" w:space="1" w:color="auto"/>
          <w:left w:val="single" w:sz="4" w:space="4" w:color="auto"/>
          <w:bottom w:val="single" w:sz="4" w:space="1" w:color="auto"/>
          <w:right w:val="single" w:sz="4" w:space="4" w:color="auto"/>
        </w:pBdr>
        <w:ind w:left="442" w:hangingChars="200" w:hanging="442"/>
        <w:rPr>
          <w:b/>
          <w:bCs/>
          <w:sz w:val="22"/>
          <w:szCs w:val="22"/>
          <w:u w:val="single"/>
        </w:rPr>
      </w:pPr>
      <w:r>
        <w:rPr>
          <w:rFonts w:hint="eastAsia"/>
          <w:b/>
          <w:bCs/>
          <w:sz w:val="22"/>
          <w:szCs w:val="22"/>
          <w:highlight w:val="green"/>
          <w:u w:val="single"/>
        </w:rPr>
        <w:t>Updated Proposed agreement 3.1.4</w:t>
      </w:r>
    </w:p>
    <w:p w14:paraId="3DFE8162" w14:textId="77777777" w:rsidR="00E47239" w:rsidRDefault="00E47239" w:rsidP="00E47239">
      <w:pPr>
        <w:numPr>
          <w:ilvl w:val="0"/>
          <w:numId w:val="40"/>
        </w:numPr>
        <w:pBdr>
          <w:top w:val="single" w:sz="4" w:space="1" w:color="auto"/>
          <w:left w:val="single" w:sz="4" w:space="4" w:color="auto"/>
          <w:bottom w:val="single" w:sz="4" w:space="1" w:color="auto"/>
          <w:right w:val="single" w:sz="4" w:space="4" w:color="auto"/>
        </w:pBdr>
        <w:overflowPunct/>
        <w:autoSpaceDE/>
        <w:autoSpaceDN/>
        <w:adjustRightInd/>
        <w:ind w:left="442" w:hangingChars="200" w:hanging="442"/>
        <w:textAlignment w:val="auto"/>
        <w:rPr>
          <w:rFonts w:ascii="Yu Gothic" w:hAnsi="Yu Gothic" w:cs="Gulim"/>
          <w:b/>
          <w:bCs/>
          <w:sz w:val="22"/>
          <w:szCs w:val="22"/>
        </w:rPr>
      </w:pPr>
      <w:r>
        <w:rPr>
          <w:rFonts w:hint="eastAsia"/>
          <w:b/>
          <w:bCs/>
          <w:sz w:val="22"/>
          <w:szCs w:val="22"/>
        </w:rPr>
        <w:t xml:space="preserve">Ask RAN2 to consider following alternatives and specify </w:t>
      </w:r>
      <w:proofErr w:type="spellStart"/>
      <w:r>
        <w:rPr>
          <w:rFonts w:hint="eastAsia"/>
          <w:b/>
          <w:bCs/>
          <w:sz w:val="22"/>
          <w:szCs w:val="22"/>
        </w:rPr>
        <w:t>gNB</w:t>
      </w:r>
      <w:proofErr w:type="spellEnd"/>
      <w:r>
        <w:rPr>
          <w:rFonts w:hint="eastAsia"/>
          <w:b/>
          <w:bCs/>
          <w:sz w:val="22"/>
          <w:szCs w:val="22"/>
        </w:rPr>
        <w:t xml:space="preserve"> configuration</w:t>
      </w:r>
    </w:p>
    <w:p w14:paraId="67B65847" w14:textId="77777777" w:rsidR="00E47239" w:rsidRDefault="00E47239" w:rsidP="00E47239">
      <w:pPr>
        <w:pStyle w:val="af7"/>
        <w:numPr>
          <w:ilvl w:val="1"/>
          <w:numId w:val="40"/>
        </w:numPr>
        <w:pBdr>
          <w:top w:val="single" w:sz="4" w:space="1" w:color="auto"/>
          <w:left w:val="single" w:sz="4" w:space="4" w:color="auto"/>
          <w:bottom w:val="single" w:sz="4" w:space="1" w:color="auto"/>
          <w:right w:val="single" w:sz="4" w:space="4" w:color="auto"/>
        </w:pBdr>
        <w:overflowPunct/>
        <w:autoSpaceDE/>
        <w:autoSpaceDN/>
        <w:adjustRightInd/>
        <w:ind w:left="442" w:hangingChars="200" w:hanging="442"/>
        <w:contextualSpacing w:val="0"/>
        <w:textAlignment w:val="auto"/>
        <w:rPr>
          <w:b/>
          <w:bCs/>
          <w:sz w:val="22"/>
          <w:szCs w:val="22"/>
        </w:rPr>
      </w:pPr>
      <w:r>
        <w:rPr>
          <w:rFonts w:hint="eastAsia"/>
          <w:b/>
          <w:bCs/>
          <w:sz w:val="22"/>
          <w:szCs w:val="22"/>
        </w:rPr>
        <w:t>Alt.1: configure {</w:t>
      </w:r>
      <w:proofErr w:type="spellStart"/>
      <w:r>
        <w:rPr>
          <w:rFonts w:hint="eastAsia"/>
          <w:b/>
          <w:bCs/>
          <w:sz w:val="22"/>
          <w:szCs w:val="22"/>
        </w:rPr>
        <w:t>switchedUL</w:t>
      </w:r>
      <w:proofErr w:type="spellEnd"/>
      <w:r>
        <w:rPr>
          <w:rFonts w:hint="eastAsia"/>
          <w:b/>
          <w:bCs/>
          <w:sz w:val="22"/>
          <w:szCs w:val="22"/>
        </w:rPr>
        <w:t xml:space="preserve">, </w:t>
      </w:r>
      <w:proofErr w:type="spellStart"/>
      <w:r>
        <w:rPr>
          <w:rFonts w:hint="eastAsia"/>
          <w:b/>
          <w:bCs/>
          <w:sz w:val="22"/>
          <w:szCs w:val="22"/>
        </w:rPr>
        <w:t>dualUL</w:t>
      </w:r>
      <w:proofErr w:type="spellEnd"/>
      <w:r>
        <w:rPr>
          <w:rFonts w:hint="eastAsia"/>
          <w:b/>
          <w:bCs/>
          <w:sz w:val="22"/>
          <w:szCs w:val="22"/>
        </w:rPr>
        <w:t>} for all serving cells (i.e., for the band combination)</w:t>
      </w:r>
    </w:p>
    <w:p w14:paraId="5965872A" w14:textId="77777777" w:rsidR="00E47239" w:rsidRDefault="00E47239" w:rsidP="00E47239">
      <w:pPr>
        <w:pStyle w:val="af7"/>
        <w:numPr>
          <w:ilvl w:val="1"/>
          <w:numId w:val="40"/>
        </w:numPr>
        <w:pBdr>
          <w:top w:val="single" w:sz="4" w:space="1" w:color="auto"/>
          <w:left w:val="single" w:sz="4" w:space="4" w:color="auto"/>
          <w:bottom w:val="single" w:sz="4" w:space="1" w:color="auto"/>
          <w:right w:val="single" w:sz="4" w:space="4" w:color="auto"/>
        </w:pBdr>
        <w:overflowPunct/>
        <w:autoSpaceDE/>
        <w:autoSpaceDN/>
        <w:adjustRightInd/>
        <w:ind w:left="442" w:hangingChars="200" w:hanging="442"/>
        <w:contextualSpacing w:val="0"/>
        <w:textAlignment w:val="auto"/>
        <w:rPr>
          <w:b/>
          <w:bCs/>
          <w:sz w:val="22"/>
          <w:szCs w:val="22"/>
        </w:rPr>
      </w:pPr>
      <w:r>
        <w:rPr>
          <w:rFonts w:hint="eastAsia"/>
          <w:b/>
          <w:bCs/>
          <w:sz w:val="22"/>
          <w:szCs w:val="22"/>
        </w:rPr>
        <w:t>Alt.2: configure {</w:t>
      </w:r>
      <w:proofErr w:type="spellStart"/>
      <w:r>
        <w:rPr>
          <w:rFonts w:hint="eastAsia"/>
          <w:b/>
          <w:bCs/>
          <w:sz w:val="22"/>
          <w:szCs w:val="22"/>
        </w:rPr>
        <w:t>switchedUL</w:t>
      </w:r>
      <w:proofErr w:type="spellEnd"/>
      <w:r>
        <w:rPr>
          <w:rFonts w:hint="eastAsia"/>
          <w:b/>
          <w:bCs/>
          <w:sz w:val="22"/>
          <w:szCs w:val="22"/>
        </w:rPr>
        <w:t xml:space="preserve">, </w:t>
      </w:r>
      <w:proofErr w:type="spellStart"/>
      <w:r>
        <w:rPr>
          <w:rFonts w:hint="eastAsia"/>
          <w:b/>
          <w:bCs/>
          <w:sz w:val="22"/>
          <w:szCs w:val="22"/>
        </w:rPr>
        <w:t>dualUL</w:t>
      </w:r>
      <w:proofErr w:type="spellEnd"/>
      <w:r>
        <w:rPr>
          <w:rFonts w:hint="eastAsia"/>
          <w:b/>
          <w:bCs/>
          <w:sz w:val="22"/>
          <w:szCs w:val="22"/>
        </w:rPr>
        <w:t>} for combination(s) of serving cells (i.e., for each band pair in the band combination)</w:t>
      </w:r>
    </w:p>
    <w:p w14:paraId="6C0DAECE" w14:textId="26FF3B43" w:rsidR="00E47239" w:rsidRPr="00E47239" w:rsidRDefault="00E47239" w:rsidP="00E47239">
      <w:pPr>
        <w:pStyle w:val="af7"/>
        <w:numPr>
          <w:ilvl w:val="1"/>
          <w:numId w:val="40"/>
        </w:numPr>
        <w:pBdr>
          <w:top w:val="single" w:sz="4" w:space="1" w:color="auto"/>
          <w:left w:val="single" w:sz="4" w:space="4" w:color="auto"/>
          <w:bottom w:val="single" w:sz="4" w:space="1" w:color="auto"/>
          <w:right w:val="single" w:sz="4" w:space="4" w:color="auto"/>
        </w:pBdr>
        <w:overflowPunct/>
        <w:autoSpaceDE/>
        <w:autoSpaceDN/>
        <w:adjustRightInd/>
        <w:ind w:left="442" w:hangingChars="200" w:hanging="442"/>
        <w:contextualSpacing w:val="0"/>
        <w:textAlignment w:val="auto"/>
      </w:pPr>
      <w:r>
        <w:rPr>
          <w:rFonts w:hint="eastAsia"/>
          <w:b/>
          <w:bCs/>
          <w:sz w:val="22"/>
          <w:szCs w:val="22"/>
        </w:rPr>
        <w:t>Alt.3: configure {</w:t>
      </w:r>
      <w:proofErr w:type="spellStart"/>
      <w:r>
        <w:rPr>
          <w:rFonts w:hint="eastAsia"/>
          <w:b/>
          <w:bCs/>
          <w:sz w:val="22"/>
          <w:szCs w:val="22"/>
        </w:rPr>
        <w:t>switchedUL</w:t>
      </w:r>
      <w:proofErr w:type="spellEnd"/>
      <w:r>
        <w:rPr>
          <w:rFonts w:hint="eastAsia"/>
          <w:b/>
          <w:bCs/>
          <w:sz w:val="22"/>
          <w:szCs w:val="22"/>
        </w:rPr>
        <w:t xml:space="preserve">, </w:t>
      </w:r>
      <w:proofErr w:type="spellStart"/>
      <w:r>
        <w:rPr>
          <w:rFonts w:hint="eastAsia"/>
          <w:b/>
          <w:bCs/>
          <w:sz w:val="22"/>
          <w:szCs w:val="22"/>
        </w:rPr>
        <w:t>dualUL</w:t>
      </w:r>
      <w:proofErr w:type="spellEnd"/>
      <w:r>
        <w:rPr>
          <w:rFonts w:hint="eastAsia"/>
          <w:b/>
          <w:bCs/>
          <w:sz w:val="22"/>
          <w:szCs w:val="22"/>
        </w:rPr>
        <w:t>} for all serving cells (i.e., for the band combination), and configure combination(s) of serving cells (i.e., as supported serving cell pair(s) for each band pair</w:t>
      </w:r>
      <w:r>
        <w:rPr>
          <w:rFonts w:hint="eastAsia"/>
        </w:rPr>
        <w:t xml:space="preserve"> </w:t>
      </w:r>
      <w:r>
        <w:rPr>
          <w:rFonts w:hint="eastAsia"/>
          <w:b/>
          <w:bCs/>
          <w:sz w:val="22"/>
          <w:szCs w:val="22"/>
        </w:rPr>
        <w:t>in the band combination) for concurrent transmission</w:t>
      </w:r>
    </w:p>
    <w:p w14:paraId="4F3B97CC" w14:textId="1569EDFB" w:rsidR="00E47239" w:rsidRDefault="00E47239" w:rsidP="00C032F1">
      <w:r>
        <w:t>In the legacy, it is a per-CG configuration</w:t>
      </w:r>
    </w:p>
    <w:p w14:paraId="4AC01F9B" w14:textId="77777777" w:rsidR="00E47239" w:rsidRPr="00E47239" w:rsidRDefault="00E47239" w:rsidP="00E47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E47239">
        <w:rPr>
          <w:rFonts w:ascii="Courier New" w:eastAsia="Times New Roman" w:hAnsi="Courier New"/>
          <w:noProof/>
          <w:sz w:val="16"/>
          <w:lang w:eastAsia="en-GB"/>
        </w:rPr>
        <w:t xml:space="preserve">CellGroupConfig ::=                        </w:t>
      </w:r>
      <w:r w:rsidRPr="00E47239">
        <w:rPr>
          <w:rFonts w:ascii="Courier New" w:eastAsia="Times New Roman" w:hAnsi="Courier New"/>
          <w:noProof/>
          <w:color w:val="993366"/>
          <w:sz w:val="16"/>
          <w:lang w:eastAsia="en-GB"/>
        </w:rPr>
        <w:t>SEQUENCE</w:t>
      </w:r>
      <w:r w:rsidRPr="00E47239">
        <w:rPr>
          <w:rFonts w:ascii="Courier New" w:eastAsia="Times New Roman" w:hAnsi="Courier New"/>
          <w:noProof/>
          <w:sz w:val="16"/>
          <w:lang w:eastAsia="en-GB"/>
        </w:rPr>
        <w:t xml:space="preserve"> {</w:t>
      </w:r>
    </w:p>
    <w:p w14:paraId="3D77E29E" w14:textId="60F42BA9" w:rsidR="00E47239" w:rsidRPr="00E47239" w:rsidRDefault="00E47239" w:rsidP="00E47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E47239">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3B3D9C85" w14:textId="77777777" w:rsidR="00E47239" w:rsidRPr="00E47239" w:rsidRDefault="00E47239" w:rsidP="00E47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E47239">
        <w:rPr>
          <w:rFonts w:ascii="Courier New" w:eastAsia="Times New Roman" w:hAnsi="Courier New"/>
          <w:noProof/>
          <w:sz w:val="16"/>
          <w:lang w:eastAsia="en-GB"/>
        </w:rPr>
        <w:t xml:space="preserve">    </w:t>
      </w:r>
      <w:r w:rsidRPr="00E47239">
        <w:rPr>
          <w:rFonts w:ascii="Courier New" w:eastAsia="Times New Roman" w:hAnsi="Courier New"/>
          <w:noProof/>
          <w:sz w:val="16"/>
          <w:highlight w:val="yellow"/>
          <w:lang w:eastAsia="en-GB"/>
        </w:rPr>
        <w:t xml:space="preserve">uplinkTxSwitchingOption-r16                </w:t>
      </w:r>
      <w:r w:rsidRPr="00E47239">
        <w:rPr>
          <w:rFonts w:ascii="Courier New" w:eastAsia="Times New Roman" w:hAnsi="Courier New"/>
          <w:noProof/>
          <w:color w:val="993366"/>
          <w:sz w:val="16"/>
          <w:highlight w:val="yellow"/>
          <w:lang w:eastAsia="en-GB"/>
        </w:rPr>
        <w:t>ENUMERATED</w:t>
      </w:r>
      <w:r w:rsidRPr="00E47239">
        <w:rPr>
          <w:rFonts w:ascii="Courier New" w:eastAsia="Times New Roman" w:hAnsi="Courier New"/>
          <w:noProof/>
          <w:sz w:val="16"/>
          <w:highlight w:val="yellow"/>
          <w:lang w:eastAsia="en-GB"/>
        </w:rPr>
        <w:t xml:space="preserve"> {switchedUL, dualUL}                                         </w:t>
      </w:r>
      <w:r w:rsidRPr="00E47239">
        <w:rPr>
          <w:rFonts w:ascii="Courier New" w:eastAsia="Times New Roman" w:hAnsi="Courier New"/>
          <w:noProof/>
          <w:color w:val="993366"/>
          <w:sz w:val="16"/>
          <w:highlight w:val="yellow"/>
          <w:lang w:eastAsia="en-GB"/>
        </w:rPr>
        <w:t>OPTIONAL</w:t>
      </w:r>
      <w:r w:rsidRPr="00E47239">
        <w:rPr>
          <w:rFonts w:ascii="Courier New" w:eastAsia="Times New Roman" w:hAnsi="Courier New"/>
          <w:noProof/>
          <w:sz w:val="16"/>
          <w:highlight w:val="yellow"/>
          <w:lang w:eastAsia="en-GB"/>
        </w:rPr>
        <w:t xml:space="preserve">,   </w:t>
      </w:r>
      <w:r w:rsidRPr="00E47239">
        <w:rPr>
          <w:rFonts w:ascii="Courier New" w:eastAsia="Times New Roman" w:hAnsi="Courier New"/>
          <w:noProof/>
          <w:color w:val="808080"/>
          <w:sz w:val="16"/>
          <w:highlight w:val="yellow"/>
          <w:lang w:eastAsia="en-GB"/>
        </w:rPr>
        <w:t>-- Need R</w:t>
      </w:r>
    </w:p>
    <w:p w14:paraId="22311687" w14:textId="0255FEB9" w:rsidR="00E47239" w:rsidRPr="00E47239" w:rsidRDefault="00E47239" w:rsidP="00E47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highlight w:val="yellow"/>
          <w:lang w:eastAsia="en-GB"/>
        </w:rPr>
      </w:pPr>
      <w:r w:rsidRPr="00E47239">
        <w:rPr>
          <w:rFonts w:ascii="Courier New" w:eastAsia="Times New Roman" w:hAnsi="Courier New"/>
          <w:noProof/>
          <w:sz w:val="16"/>
          <w:lang w:eastAsia="en-GB"/>
        </w:rPr>
        <w:t xml:space="preserve">    </w:t>
      </w:r>
      <w:r w:rsidRPr="00E47239">
        <w:rPr>
          <w:rFonts w:ascii="Courier New" w:eastAsia="Times New Roman" w:hAnsi="Courier New"/>
          <w:noProof/>
          <w:sz w:val="16"/>
          <w:highlight w:val="yellow"/>
          <w:lang w:eastAsia="en-GB"/>
        </w:rPr>
        <w:t xml:space="preserve">uplinkTxSwitching-2T-Mode-r17              </w:t>
      </w:r>
      <w:r w:rsidRPr="00E47239">
        <w:rPr>
          <w:rFonts w:ascii="Courier New" w:eastAsia="Times New Roman" w:hAnsi="Courier New"/>
          <w:noProof/>
          <w:color w:val="993366"/>
          <w:sz w:val="16"/>
          <w:highlight w:val="yellow"/>
          <w:lang w:eastAsia="en-GB"/>
        </w:rPr>
        <w:t>ENUMERATED</w:t>
      </w:r>
      <w:r w:rsidRPr="00E47239">
        <w:rPr>
          <w:rFonts w:ascii="Courier New" w:eastAsia="Times New Roman" w:hAnsi="Courier New"/>
          <w:noProof/>
          <w:sz w:val="16"/>
          <w:highlight w:val="yellow"/>
          <w:lang w:eastAsia="en-GB"/>
        </w:rPr>
        <w:t xml:space="preserve"> {enabled}                                                    </w:t>
      </w:r>
      <w:r w:rsidRPr="00E47239">
        <w:rPr>
          <w:rFonts w:ascii="Courier New" w:eastAsia="Times New Roman" w:hAnsi="Courier New"/>
          <w:noProof/>
          <w:color w:val="993366"/>
          <w:sz w:val="16"/>
          <w:highlight w:val="yellow"/>
          <w:lang w:eastAsia="en-GB"/>
        </w:rPr>
        <w:t>OPTIONAL</w:t>
      </w:r>
      <w:r w:rsidRPr="00E47239">
        <w:rPr>
          <w:rFonts w:ascii="Courier New" w:eastAsia="Times New Roman" w:hAnsi="Courier New"/>
          <w:noProof/>
          <w:sz w:val="16"/>
          <w:highlight w:val="yellow"/>
          <w:lang w:eastAsia="en-GB"/>
        </w:rPr>
        <w:t xml:space="preserve">,   </w:t>
      </w:r>
      <w:r w:rsidRPr="00E47239">
        <w:rPr>
          <w:rFonts w:ascii="Courier New" w:eastAsia="Times New Roman" w:hAnsi="Courier New"/>
          <w:noProof/>
          <w:color w:val="808080"/>
          <w:sz w:val="16"/>
          <w:highlight w:val="yellow"/>
          <w:lang w:eastAsia="en-GB"/>
        </w:rPr>
        <w:t>-- Cond 2Tx</w:t>
      </w:r>
    </w:p>
    <w:p w14:paraId="5039F582" w14:textId="77777777" w:rsidR="00E47239" w:rsidRPr="00E47239" w:rsidRDefault="00E47239" w:rsidP="00E47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E47239">
        <w:rPr>
          <w:rFonts w:ascii="Courier New" w:eastAsia="Times New Roman" w:hAnsi="Courier New"/>
          <w:noProof/>
          <w:sz w:val="16"/>
          <w:highlight w:val="yellow"/>
          <w:lang w:eastAsia="en-GB"/>
        </w:rPr>
        <w:t xml:space="preserve">    uplinkTxSwitching-DualUL-TxState-r17       </w:t>
      </w:r>
      <w:r w:rsidRPr="00E47239">
        <w:rPr>
          <w:rFonts w:ascii="Courier New" w:eastAsia="Times New Roman" w:hAnsi="Courier New"/>
          <w:noProof/>
          <w:color w:val="993366"/>
          <w:sz w:val="16"/>
          <w:highlight w:val="yellow"/>
          <w:lang w:eastAsia="en-GB"/>
        </w:rPr>
        <w:t>ENUMERATED</w:t>
      </w:r>
      <w:r w:rsidRPr="00E47239">
        <w:rPr>
          <w:rFonts w:ascii="Courier New" w:eastAsia="Times New Roman" w:hAnsi="Courier New"/>
          <w:noProof/>
          <w:sz w:val="16"/>
          <w:highlight w:val="yellow"/>
          <w:lang w:eastAsia="en-GB"/>
        </w:rPr>
        <w:t xml:space="preserve"> {oneT, twoT}                                                 </w:t>
      </w:r>
      <w:r w:rsidRPr="00E47239">
        <w:rPr>
          <w:rFonts w:ascii="Courier New" w:eastAsia="Times New Roman" w:hAnsi="Courier New"/>
          <w:noProof/>
          <w:color w:val="993366"/>
          <w:sz w:val="16"/>
          <w:highlight w:val="yellow"/>
          <w:lang w:eastAsia="en-GB"/>
        </w:rPr>
        <w:t>OPTIONAL</w:t>
      </w:r>
      <w:r w:rsidRPr="00E47239">
        <w:rPr>
          <w:rFonts w:ascii="Courier New" w:eastAsia="Times New Roman" w:hAnsi="Courier New"/>
          <w:noProof/>
          <w:sz w:val="16"/>
          <w:highlight w:val="yellow"/>
          <w:lang w:eastAsia="en-GB"/>
        </w:rPr>
        <w:t xml:space="preserve">,   </w:t>
      </w:r>
      <w:r w:rsidRPr="00E47239">
        <w:rPr>
          <w:rFonts w:ascii="Courier New" w:eastAsia="Times New Roman" w:hAnsi="Courier New"/>
          <w:noProof/>
          <w:color w:val="808080"/>
          <w:sz w:val="16"/>
          <w:highlight w:val="yellow"/>
          <w:lang w:eastAsia="en-GB"/>
        </w:rPr>
        <w:t>-- Cond 2Tx</w:t>
      </w:r>
    </w:p>
    <w:p w14:paraId="7E6DDE8D" w14:textId="04572B0A" w:rsidR="00E47239" w:rsidRPr="00E47239" w:rsidRDefault="00E47239" w:rsidP="00E47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E47239">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57FFB8F6" w14:textId="77777777" w:rsidR="00E47239" w:rsidRPr="00E47239" w:rsidRDefault="00E47239" w:rsidP="00E47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E47239">
        <w:rPr>
          <w:rFonts w:ascii="Courier New" w:eastAsia="Times New Roman" w:hAnsi="Courier New"/>
          <w:noProof/>
          <w:sz w:val="16"/>
          <w:lang w:eastAsia="en-GB"/>
        </w:rPr>
        <w:t>}</w:t>
      </w:r>
    </w:p>
    <w:p w14:paraId="1BDB68EA" w14:textId="6AB49244" w:rsidR="00E47239" w:rsidRDefault="00E47239" w:rsidP="00E47239">
      <w:pPr>
        <w:spacing w:beforeLines="50" w:before="120"/>
      </w:pPr>
      <w:r>
        <w:rPr>
          <w:rFonts w:hint="eastAsia"/>
        </w:rPr>
        <w:t>A</w:t>
      </w:r>
      <w:r>
        <w:t>nd the configuration is used as follows</w:t>
      </w: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1"/>
      </w:tblGrid>
      <w:tr w:rsidR="00E47239" w:rsidRPr="00B55E3E" w14:paraId="71621A77" w14:textId="77777777" w:rsidTr="00E47239">
        <w:tc>
          <w:tcPr>
            <w:tcW w:w="9581" w:type="dxa"/>
            <w:tcBorders>
              <w:top w:val="single" w:sz="4" w:space="0" w:color="auto"/>
              <w:left w:val="single" w:sz="4" w:space="0" w:color="auto"/>
              <w:bottom w:val="single" w:sz="4" w:space="0" w:color="auto"/>
              <w:right w:val="single" w:sz="4" w:space="0" w:color="auto"/>
            </w:tcBorders>
            <w:hideMark/>
          </w:tcPr>
          <w:p w14:paraId="74A779E2" w14:textId="77777777" w:rsidR="00E47239" w:rsidRPr="00B55E3E" w:rsidRDefault="00E47239" w:rsidP="00103DC6">
            <w:pPr>
              <w:pStyle w:val="TAL"/>
              <w:rPr>
                <w:rFonts w:ascii="Courier New" w:hAnsi="Courier New"/>
                <w:b/>
                <w:bCs/>
                <w:i/>
                <w:iCs/>
                <w:noProof/>
                <w:sz w:val="16"/>
                <w:lang w:eastAsia="en-GB"/>
              </w:rPr>
            </w:pPr>
            <w:proofErr w:type="spellStart"/>
            <w:r w:rsidRPr="00B55E3E">
              <w:rPr>
                <w:b/>
                <w:bCs/>
                <w:i/>
                <w:iCs/>
                <w:lang w:eastAsia="zh-CN"/>
              </w:rPr>
              <w:lastRenderedPageBreak/>
              <w:t>uplinkTxSwitchingOption</w:t>
            </w:r>
            <w:proofErr w:type="spellEnd"/>
          </w:p>
          <w:p w14:paraId="57FBC930" w14:textId="77777777" w:rsidR="00E47239" w:rsidRPr="00B55E3E" w:rsidRDefault="00E47239" w:rsidP="00103DC6">
            <w:pPr>
              <w:pStyle w:val="TAL"/>
              <w:rPr>
                <w:rFonts w:eastAsia="Calibri"/>
              </w:rPr>
            </w:pPr>
            <w:r w:rsidRPr="00B55E3E">
              <w:rPr>
                <w:lang w:eastAsia="zh-CN"/>
              </w:rPr>
              <w:t xml:space="preserve">Indicates which option is configured for dynamic UL Tx switching for </w:t>
            </w:r>
            <w:r w:rsidRPr="00E47239">
              <w:rPr>
                <w:highlight w:val="yellow"/>
                <w:lang w:eastAsia="zh-CN"/>
              </w:rPr>
              <w:t>inter-band UL CA or (NG)EN-DC</w:t>
            </w:r>
            <w:r w:rsidRPr="00B55E3E">
              <w:rPr>
                <w:lang w:eastAsia="zh-CN"/>
              </w:rPr>
              <w:t xml:space="preserve">. The field is set to </w:t>
            </w:r>
            <w:proofErr w:type="spellStart"/>
            <w:r w:rsidRPr="00B55E3E">
              <w:rPr>
                <w:i/>
                <w:iCs/>
                <w:lang w:eastAsia="zh-CN"/>
              </w:rPr>
              <w:t>switchedUL</w:t>
            </w:r>
            <w:proofErr w:type="spellEnd"/>
            <w:r w:rsidRPr="00B55E3E">
              <w:rPr>
                <w:lang w:eastAsia="zh-CN"/>
              </w:rPr>
              <w:t xml:space="preserve"> if network configures option 1 as specified in TS 38.214 [19], or </w:t>
            </w:r>
            <w:proofErr w:type="spellStart"/>
            <w:r w:rsidRPr="00B55E3E">
              <w:rPr>
                <w:i/>
                <w:iCs/>
                <w:lang w:eastAsia="zh-CN"/>
              </w:rPr>
              <w:t>dualUL</w:t>
            </w:r>
            <w:proofErr w:type="spellEnd"/>
            <w:r w:rsidRPr="00B55E3E">
              <w:rPr>
                <w:lang w:eastAsia="zh-CN"/>
              </w:rPr>
              <w:t xml:space="preserve"> if network configures option 2 as specified in TS 38.214 [19]. </w:t>
            </w:r>
            <w:r w:rsidRPr="00B55E3E">
              <w:t xml:space="preserve">Network always configures UE with a value for this field in inter-band UL CA case and </w:t>
            </w:r>
            <w:r w:rsidRPr="00B55E3E">
              <w:rPr>
                <w:lang w:eastAsia="zh-CN"/>
              </w:rPr>
              <w:t>(NG)</w:t>
            </w:r>
            <w:r w:rsidRPr="00B55E3E">
              <w:t>EN-DC case where UE supports dynamic UL Tx switching.</w:t>
            </w:r>
          </w:p>
        </w:tc>
      </w:tr>
      <w:tr w:rsidR="00E47239" w:rsidRPr="00B55E3E" w14:paraId="5DA1CFA9" w14:textId="77777777" w:rsidTr="00E47239">
        <w:tc>
          <w:tcPr>
            <w:tcW w:w="9581" w:type="dxa"/>
            <w:tcBorders>
              <w:top w:val="single" w:sz="4" w:space="0" w:color="auto"/>
              <w:left w:val="single" w:sz="4" w:space="0" w:color="auto"/>
              <w:bottom w:val="single" w:sz="4" w:space="0" w:color="auto"/>
              <w:right w:val="single" w:sz="4" w:space="0" w:color="auto"/>
            </w:tcBorders>
          </w:tcPr>
          <w:p w14:paraId="5C4F67A0" w14:textId="77777777" w:rsidR="00E47239" w:rsidRPr="00B55E3E" w:rsidRDefault="00E47239" w:rsidP="00103DC6">
            <w:pPr>
              <w:pStyle w:val="TAL"/>
              <w:rPr>
                <w:rFonts w:ascii="Courier New" w:hAnsi="Courier New"/>
                <w:b/>
                <w:bCs/>
                <w:i/>
                <w:iCs/>
                <w:noProof/>
                <w:sz w:val="16"/>
                <w:lang w:eastAsia="en-GB"/>
              </w:rPr>
            </w:pPr>
            <w:r w:rsidRPr="00B55E3E">
              <w:rPr>
                <w:b/>
                <w:bCs/>
                <w:i/>
                <w:iCs/>
                <w:lang w:eastAsia="zh-CN"/>
              </w:rPr>
              <w:t>uplinkTxSwitching-2T-Mode</w:t>
            </w:r>
          </w:p>
          <w:p w14:paraId="6D47566A" w14:textId="77777777" w:rsidR="00E47239" w:rsidRPr="00B55E3E" w:rsidRDefault="00E47239" w:rsidP="00103DC6">
            <w:pPr>
              <w:pStyle w:val="TAL"/>
              <w:rPr>
                <w:rFonts w:cs="Arial"/>
                <w:szCs w:val="18"/>
                <w:lang w:eastAsia="zh-CN"/>
              </w:rPr>
            </w:pPr>
            <w:r w:rsidRPr="00B55E3E">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64CB12EC" w14:textId="77777777" w:rsidR="00E47239" w:rsidRPr="00B55E3E" w:rsidRDefault="00E47239" w:rsidP="00103DC6">
            <w:pPr>
              <w:pStyle w:val="TAL"/>
              <w:rPr>
                <w:lang w:eastAsia="zh-CN"/>
              </w:rPr>
            </w:pPr>
            <w:r w:rsidRPr="00B55E3E">
              <w:rPr>
                <w:rFonts w:cs="Arial"/>
                <w:szCs w:val="18"/>
                <w:lang w:eastAsia="zh-CN"/>
              </w:rPr>
              <w:t xml:space="preserve">If this field is absent and </w:t>
            </w:r>
            <w:proofErr w:type="spellStart"/>
            <w:r w:rsidRPr="00B55E3E">
              <w:rPr>
                <w:rFonts w:cs="Arial"/>
                <w:i/>
                <w:iCs/>
                <w:szCs w:val="18"/>
                <w:lang w:eastAsia="zh-CN"/>
              </w:rPr>
              <w:t>uplinkTxSwitching</w:t>
            </w:r>
            <w:proofErr w:type="spellEnd"/>
            <w:r w:rsidRPr="00B55E3E">
              <w:rPr>
                <w:rFonts w:cs="Arial"/>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sidRPr="00B55E3E">
              <w:rPr>
                <w:rFonts w:cs="Arial"/>
                <w:i/>
                <w:iCs/>
                <w:szCs w:val="18"/>
                <w:lang w:eastAsia="zh-CN"/>
              </w:rPr>
              <w:t>uplinkTxSwitching</w:t>
            </w:r>
            <w:proofErr w:type="spellEnd"/>
            <w:r w:rsidRPr="00B55E3E">
              <w:rPr>
                <w:rFonts w:cs="Arial"/>
                <w:szCs w:val="18"/>
                <w:lang w:eastAsia="zh-CN"/>
              </w:rPr>
              <w:t>, on which the maximum number of antenna ports among all configured P-SRS/A-SRS and activated SP-SRS resources should be 1 and non-</w:t>
            </w:r>
            <w:proofErr w:type="gramStart"/>
            <w:r w:rsidRPr="00B55E3E">
              <w:rPr>
                <w:rFonts w:cs="Arial"/>
                <w:szCs w:val="18"/>
                <w:lang w:eastAsia="zh-CN"/>
              </w:rPr>
              <w:t>codebook based</w:t>
            </w:r>
            <w:proofErr w:type="gramEnd"/>
            <w:r w:rsidRPr="00B55E3E">
              <w:rPr>
                <w:rFonts w:cs="Arial"/>
                <w:szCs w:val="18"/>
                <w:lang w:eastAsia="zh-CN"/>
              </w:rPr>
              <w:t xml:space="preserve"> UL MIMO is not configured.</w:t>
            </w:r>
          </w:p>
        </w:tc>
      </w:tr>
      <w:tr w:rsidR="00E47239" w:rsidRPr="00B55E3E" w14:paraId="65C4C197" w14:textId="77777777" w:rsidTr="00E47239">
        <w:tc>
          <w:tcPr>
            <w:tcW w:w="9581" w:type="dxa"/>
            <w:tcBorders>
              <w:top w:val="single" w:sz="4" w:space="0" w:color="auto"/>
              <w:left w:val="single" w:sz="4" w:space="0" w:color="auto"/>
              <w:bottom w:val="single" w:sz="4" w:space="0" w:color="auto"/>
              <w:right w:val="single" w:sz="4" w:space="0" w:color="auto"/>
            </w:tcBorders>
          </w:tcPr>
          <w:p w14:paraId="23A85DC3" w14:textId="77777777" w:rsidR="00E47239" w:rsidRPr="00B55E3E" w:rsidRDefault="00E47239" w:rsidP="00103DC6">
            <w:pPr>
              <w:pStyle w:val="TAL"/>
              <w:rPr>
                <w:b/>
                <w:bCs/>
                <w:i/>
                <w:iCs/>
                <w:lang w:eastAsia="zh-CN"/>
              </w:rPr>
            </w:pPr>
            <w:proofErr w:type="spellStart"/>
            <w:r w:rsidRPr="00B55E3E">
              <w:rPr>
                <w:b/>
                <w:bCs/>
                <w:i/>
                <w:iCs/>
                <w:lang w:eastAsia="zh-CN"/>
              </w:rPr>
              <w:t>uplinkTxSwitching-DualUL-TxState</w:t>
            </w:r>
            <w:proofErr w:type="spellEnd"/>
          </w:p>
          <w:p w14:paraId="0D21D3BD" w14:textId="77777777" w:rsidR="00E47239" w:rsidRPr="00B55E3E" w:rsidRDefault="00E47239" w:rsidP="00103DC6">
            <w:pPr>
              <w:pStyle w:val="TAL"/>
              <w:rPr>
                <w:rFonts w:cs="Arial"/>
                <w:szCs w:val="18"/>
                <w:lang w:eastAsia="zh-CN"/>
              </w:rPr>
            </w:pPr>
            <w:r w:rsidRPr="00B55E3E">
              <w:rPr>
                <w:rFonts w:cs="Arial"/>
                <w:szCs w:val="18"/>
                <w:lang w:eastAsia="zh-CN"/>
              </w:rPr>
              <w:t xml:space="preserve">Indicates the state of Tx chains if the state of Tx chains after the UL Tx switching is not unique (as specified in TS 38.214 [19]) in case of 2Tx-2Tx switching is configured and </w:t>
            </w:r>
            <w:proofErr w:type="spellStart"/>
            <w:r w:rsidRPr="00B55E3E">
              <w:rPr>
                <w:rFonts w:cs="Arial"/>
                <w:i/>
                <w:iCs/>
                <w:szCs w:val="18"/>
                <w:lang w:eastAsia="zh-CN"/>
              </w:rPr>
              <w:t>uplinkTxSwitchingOption</w:t>
            </w:r>
            <w:proofErr w:type="spellEnd"/>
            <w:r w:rsidRPr="00B55E3E">
              <w:rPr>
                <w:rFonts w:cs="Arial"/>
                <w:szCs w:val="18"/>
                <w:lang w:eastAsia="zh-CN"/>
              </w:rPr>
              <w:t xml:space="preserve"> is set to </w:t>
            </w:r>
            <w:proofErr w:type="spellStart"/>
            <w:r w:rsidRPr="00B55E3E">
              <w:rPr>
                <w:rFonts w:cs="Arial"/>
                <w:i/>
                <w:iCs/>
                <w:szCs w:val="18"/>
                <w:lang w:eastAsia="zh-CN"/>
              </w:rPr>
              <w:t>dualUL</w:t>
            </w:r>
            <w:proofErr w:type="spellEnd"/>
            <w:r w:rsidRPr="00B55E3E">
              <w:rPr>
                <w:rFonts w:cs="Arial"/>
                <w:szCs w:val="18"/>
                <w:lang w:eastAsia="zh-CN"/>
              </w:rPr>
              <w:t>.</w:t>
            </w:r>
            <w:r w:rsidRPr="00B55E3E">
              <w:rPr>
                <w:rFonts w:cs="Arial"/>
                <w:szCs w:val="18"/>
              </w:rPr>
              <w:t xml:space="preserve"> Value </w:t>
            </w:r>
            <w:proofErr w:type="spellStart"/>
            <w:r w:rsidRPr="00B55E3E">
              <w:rPr>
                <w:rFonts w:cs="Arial"/>
                <w:i/>
                <w:iCs/>
                <w:szCs w:val="18"/>
              </w:rPr>
              <w:t>oneT</w:t>
            </w:r>
            <w:proofErr w:type="spellEnd"/>
            <w:r w:rsidRPr="00B55E3E">
              <w:rPr>
                <w:rFonts w:cs="Arial"/>
                <w:szCs w:val="18"/>
              </w:rPr>
              <w:t xml:space="preserve"> indicates 1Tx is assumed to be supported on the carriers on each band, value </w:t>
            </w:r>
            <w:proofErr w:type="spellStart"/>
            <w:proofErr w:type="gramStart"/>
            <w:r w:rsidRPr="00B55E3E">
              <w:rPr>
                <w:rFonts w:cs="Arial"/>
                <w:i/>
                <w:iCs/>
                <w:szCs w:val="18"/>
              </w:rPr>
              <w:t>twoT</w:t>
            </w:r>
            <w:proofErr w:type="spellEnd"/>
            <w:proofErr w:type="gramEnd"/>
            <w:r w:rsidRPr="00B55E3E">
              <w:rPr>
                <w:rFonts w:cs="Arial"/>
                <w:szCs w:val="18"/>
              </w:rPr>
              <w:t xml:space="preserve"> indicates 2Tx is assumed to be supported on that carrier.</w:t>
            </w:r>
          </w:p>
        </w:tc>
      </w:tr>
    </w:tbl>
    <w:p w14:paraId="172CCDE9" w14:textId="3DF06ADE" w:rsidR="00C032F1" w:rsidRDefault="001124C0" w:rsidP="00C032F1">
      <w:pPr>
        <w:spacing w:beforeLines="50" w:before="120"/>
      </w:pPr>
      <w:r>
        <w:t>Considering the UE capability allows per-band-pair option difference, it seems straightforward to go for Alt-2.</w:t>
      </w:r>
    </w:p>
    <w:p w14:paraId="2EA85C29" w14:textId="653EBEA9" w:rsidR="00C032F1" w:rsidRDefault="001124C0" w:rsidP="00C032F1">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9" w:name="_Toc117866495"/>
      <w:r>
        <w:t xml:space="preserve">For option configuration, adopt per-band-pair configuration, i.e., </w:t>
      </w:r>
      <w:r w:rsidRPr="001124C0">
        <w:t>configure {</w:t>
      </w:r>
      <w:proofErr w:type="spellStart"/>
      <w:r w:rsidRPr="001124C0">
        <w:t>switchedUL</w:t>
      </w:r>
      <w:proofErr w:type="spellEnd"/>
      <w:r w:rsidRPr="001124C0">
        <w:t xml:space="preserve">, </w:t>
      </w:r>
      <w:proofErr w:type="spellStart"/>
      <w:r w:rsidRPr="001124C0">
        <w:t>dualUL</w:t>
      </w:r>
      <w:proofErr w:type="spellEnd"/>
      <w:r w:rsidRPr="001124C0">
        <w:t>} for combination(s) of serving cells (i.e., for each band pair in the band combination)</w:t>
      </w:r>
      <w:r w:rsidR="00C032F1">
        <w:t>.</w:t>
      </w:r>
      <w:bookmarkEnd w:id="9"/>
    </w:p>
    <w:p w14:paraId="0C6C04A5" w14:textId="2C91DB9A" w:rsidR="00E44203" w:rsidRPr="00784EBA" w:rsidRDefault="00E44203" w:rsidP="00784EBA"/>
    <w:p w14:paraId="121B23D8" w14:textId="77777777" w:rsidR="00D0573B" w:rsidRDefault="00D0573B">
      <w:pPr>
        <w:pStyle w:val="1"/>
      </w:pPr>
      <w:r>
        <w:t>Conclusion</w:t>
      </w:r>
    </w:p>
    <w:p w14:paraId="363AC2BA" w14:textId="293756F6" w:rsidR="00D0573B" w:rsidRDefault="00D0573B">
      <w:r>
        <w:t>We have the following proposals:</w:t>
      </w:r>
    </w:p>
    <w:p w14:paraId="45471D16" w14:textId="19CCBF60" w:rsidR="001D1C35" w:rsidRDefault="00D0573B">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17866492" w:history="1">
        <w:r w:rsidR="001D1C35" w:rsidRPr="008C7B04">
          <w:rPr>
            <w:rStyle w:val="a5"/>
            <w:noProof/>
          </w:rPr>
          <w:t>Proposal 1</w:t>
        </w:r>
        <w:r w:rsidR="001D1C35">
          <w:rPr>
            <w:rFonts w:asciiTheme="minorHAnsi" w:eastAsiaTheme="minorEastAsia" w:hAnsiTheme="minorHAnsi" w:cstheme="minorBidi"/>
            <w:b w:val="0"/>
            <w:noProof/>
            <w:kern w:val="2"/>
            <w:sz w:val="21"/>
          </w:rPr>
          <w:tab/>
        </w:r>
        <w:r w:rsidR="001D1C35" w:rsidRPr="008C7B04">
          <w:rPr>
            <w:rStyle w:val="a5"/>
            <w:noProof/>
          </w:rPr>
          <w:t>For UE capability reporting about the supported UL Tx switching option: 1) UE report a per-BC value from {switchedUL, dualUL, both}, 2) in addition to the per-BC reporting, the UE can report another per-BC-per-band-pair value, if the supported option for the band pair is different from the per-BC value. Otherwise, no need to report the per-BC-per-band-pair value.</w:t>
        </w:r>
      </w:hyperlink>
    </w:p>
    <w:p w14:paraId="5433A16B" w14:textId="65591F19" w:rsidR="001D1C35" w:rsidRDefault="00000000">
      <w:pPr>
        <w:pStyle w:val="TOC1"/>
        <w:rPr>
          <w:rFonts w:asciiTheme="minorHAnsi" w:eastAsiaTheme="minorEastAsia" w:hAnsiTheme="minorHAnsi" w:cstheme="minorBidi"/>
          <w:b w:val="0"/>
          <w:noProof/>
          <w:kern w:val="2"/>
          <w:sz w:val="21"/>
        </w:rPr>
      </w:pPr>
      <w:hyperlink w:anchor="_Toc117866493" w:history="1">
        <w:r w:rsidR="001D1C35" w:rsidRPr="008C7B04">
          <w:rPr>
            <w:rStyle w:val="a5"/>
            <w:rFonts w:cs="Arial"/>
            <w:iCs/>
            <w:noProof/>
          </w:rPr>
          <w:t>Proposal 2</w:t>
        </w:r>
        <w:r w:rsidR="001D1C35">
          <w:rPr>
            <w:rFonts w:asciiTheme="minorHAnsi" w:eastAsiaTheme="minorEastAsia" w:hAnsiTheme="minorHAnsi" w:cstheme="minorBidi"/>
            <w:b w:val="0"/>
            <w:noProof/>
            <w:kern w:val="2"/>
            <w:sz w:val="21"/>
          </w:rPr>
          <w:tab/>
        </w:r>
        <w:r w:rsidR="001D1C35" w:rsidRPr="008C7B04">
          <w:rPr>
            <w:rStyle w:val="a5"/>
            <w:rFonts w:cs="Arial"/>
            <w:iCs/>
            <w:noProof/>
          </w:rPr>
          <w:t>For DL interruption, send LS to R4 to ask 1) Whether UE may report different DL-interruption capability for R16 and R18 for a same band-pair; 2) whether this field is applicable to ‘TDD+TDD EN-DC with the same UL-DL pattern’ or not.</w:t>
        </w:r>
      </w:hyperlink>
    </w:p>
    <w:p w14:paraId="5BC46A33" w14:textId="6930410C" w:rsidR="001D1C35" w:rsidRDefault="00000000">
      <w:pPr>
        <w:pStyle w:val="TOC1"/>
        <w:rPr>
          <w:rFonts w:asciiTheme="minorHAnsi" w:eastAsiaTheme="minorEastAsia" w:hAnsiTheme="minorHAnsi" w:cstheme="minorBidi"/>
          <w:b w:val="0"/>
          <w:noProof/>
          <w:kern w:val="2"/>
          <w:sz w:val="21"/>
        </w:rPr>
      </w:pPr>
      <w:hyperlink w:anchor="_Toc117866494" w:history="1">
        <w:r w:rsidR="001D1C35" w:rsidRPr="008C7B04">
          <w:rPr>
            <w:rStyle w:val="a5"/>
            <w:noProof/>
          </w:rPr>
          <w:t>Proposal 3</w:t>
        </w:r>
        <w:r w:rsidR="001D1C35">
          <w:rPr>
            <w:rFonts w:asciiTheme="minorHAnsi" w:eastAsiaTheme="minorEastAsia" w:hAnsiTheme="minorHAnsi" w:cstheme="minorBidi"/>
            <w:b w:val="0"/>
            <w:noProof/>
            <w:kern w:val="2"/>
            <w:sz w:val="21"/>
          </w:rPr>
          <w:tab/>
        </w:r>
        <w:r w:rsidR="001D1C35" w:rsidRPr="008C7B04">
          <w:rPr>
            <w:rStyle w:val="a5"/>
            <w:noProof/>
          </w:rPr>
          <w:t>For UL MIMO coherence, allow separate reporting for R18 UL Tx switching, and also confirm i</w:t>
        </w:r>
        <w:r w:rsidR="001D1C35" w:rsidRPr="008C7B04">
          <w:rPr>
            <w:rStyle w:val="a5"/>
            <w:rFonts w:cs="Arial"/>
            <w:iCs/>
            <w:noProof/>
          </w:rPr>
          <w:t>f R18 field is absent, the per band per BC UE capability reported in</w:t>
        </w:r>
        <w:r w:rsidR="001D1C35" w:rsidRPr="008C7B04">
          <w:rPr>
            <w:rStyle w:val="a5"/>
            <w:noProof/>
          </w:rPr>
          <w:t xml:space="preserve"> </w:t>
        </w:r>
        <w:r w:rsidR="001D1C35" w:rsidRPr="008C7B04">
          <w:rPr>
            <w:rStyle w:val="a5"/>
            <w:i/>
            <w:iCs/>
            <w:noProof/>
          </w:rPr>
          <w:t>uplinkTxSwitchingBandParametersList-v1700</w:t>
        </w:r>
        <w:r w:rsidR="001D1C35" w:rsidRPr="008C7B04">
          <w:rPr>
            <w:rStyle w:val="a5"/>
            <w:noProof/>
          </w:rPr>
          <w:t xml:space="preserve"> </w:t>
        </w:r>
        <w:r w:rsidR="001D1C35" w:rsidRPr="008C7B04">
          <w:rPr>
            <w:rStyle w:val="a5"/>
            <w:rFonts w:cs="Arial"/>
            <w:iCs/>
            <w:noProof/>
          </w:rPr>
          <w:t>is applied.</w:t>
        </w:r>
      </w:hyperlink>
    </w:p>
    <w:p w14:paraId="192B08B0" w14:textId="5563053D" w:rsidR="001D1C35" w:rsidRDefault="00000000">
      <w:pPr>
        <w:pStyle w:val="TOC1"/>
        <w:rPr>
          <w:rFonts w:asciiTheme="minorHAnsi" w:eastAsiaTheme="minorEastAsia" w:hAnsiTheme="minorHAnsi" w:cstheme="minorBidi"/>
          <w:b w:val="0"/>
          <w:noProof/>
          <w:kern w:val="2"/>
          <w:sz w:val="21"/>
        </w:rPr>
      </w:pPr>
      <w:hyperlink w:anchor="_Toc117866495" w:history="1">
        <w:r w:rsidR="001D1C35" w:rsidRPr="008C7B04">
          <w:rPr>
            <w:rStyle w:val="a5"/>
            <w:noProof/>
          </w:rPr>
          <w:t>Proposal 4</w:t>
        </w:r>
        <w:r w:rsidR="001D1C35">
          <w:rPr>
            <w:rFonts w:asciiTheme="minorHAnsi" w:eastAsiaTheme="minorEastAsia" w:hAnsiTheme="minorHAnsi" w:cstheme="minorBidi"/>
            <w:b w:val="0"/>
            <w:noProof/>
            <w:kern w:val="2"/>
            <w:sz w:val="21"/>
          </w:rPr>
          <w:tab/>
        </w:r>
        <w:r w:rsidR="001D1C35" w:rsidRPr="008C7B04">
          <w:rPr>
            <w:rStyle w:val="a5"/>
            <w:noProof/>
          </w:rPr>
          <w:t>For option configuration, adopt per-band-pair configuration, i.e., configure {switchedUL, dualUL} for combination(s) of serving cells (i.e., for each band pair in the band combination).</w:t>
        </w:r>
      </w:hyperlink>
    </w:p>
    <w:p w14:paraId="2F566ED3" w14:textId="22F8F978" w:rsidR="00D0573B" w:rsidRDefault="00D0573B">
      <w:pPr>
        <w:rPr>
          <w:b/>
          <w:bCs/>
        </w:rPr>
      </w:pPr>
      <w:r>
        <w:fldChar w:fldCharType="end"/>
      </w:r>
    </w:p>
    <w:p w14:paraId="21E65997" w14:textId="77777777" w:rsidR="00D0573B" w:rsidRDefault="00D0573B">
      <w:pPr>
        <w:pStyle w:val="1"/>
      </w:pPr>
      <w:bookmarkStart w:id="10" w:name="_In-sequence_SDU_delivery"/>
      <w:bookmarkStart w:id="11" w:name="_Ref189809556"/>
      <w:bookmarkStart w:id="12" w:name="_Ref174151459"/>
      <w:bookmarkStart w:id="13" w:name="_Ref450865335"/>
      <w:bookmarkEnd w:id="10"/>
      <w:r>
        <w:rPr>
          <w:rFonts w:hint="eastAsia"/>
        </w:rPr>
        <w:t>Reference</w:t>
      </w:r>
      <w:bookmarkEnd w:id="11"/>
      <w:bookmarkEnd w:id="12"/>
      <w:bookmarkEnd w:id="13"/>
    </w:p>
    <w:p w14:paraId="44E7A329" w14:textId="2AEFB77B" w:rsidR="00E47239" w:rsidRPr="00E47239" w:rsidRDefault="00E47239" w:rsidP="00E47239">
      <w:pPr>
        <w:pStyle w:val="af7"/>
        <w:numPr>
          <w:ilvl w:val="0"/>
          <w:numId w:val="25"/>
        </w:numPr>
        <w:rPr>
          <w:lang w:val="en-US"/>
        </w:rPr>
      </w:pPr>
      <w:bookmarkStart w:id="14" w:name="_Hlk117771942"/>
      <w:r w:rsidRPr="00E47239">
        <w:rPr>
          <w:lang w:val="en-US"/>
        </w:rPr>
        <w:t>R1-2210724</w:t>
      </w:r>
      <w:bookmarkEnd w:id="14"/>
      <w:r>
        <w:rPr>
          <w:lang w:val="en-US"/>
        </w:rPr>
        <w:t xml:space="preserve">, </w:t>
      </w:r>
      <w:r w:rsidRPr="00E47239">
        <w:rPr>
          <w:lang w:val="en-US"/>
        </w:rPr>
        <w:t xml:space="preserve">LS on UE capability and </w:t>
      </w:r>
      <w:proofErr w:type="spellStart"/>
      <w:r w:rsidRPr="00E47239">
        <w:rPr>
          <w:lang w:val="en-US"/>
        </w:rPr>
        <w:t>gNB</w:t>
      </w:r>
      <w:proofErr w:type="spellEnd"/>
      <w:r w:rsidRPr="00E47239">
        <w:rPr>
          <w:lang w:val="en-US"/>
        </w:rPr>
        <w:t xml:space="preserve"> configuration for UL Tx switching across 3 or 4 bands in Rel-18</w:t>
      </w:r>
    </w:p>
    <w:p w14:paraId="1AE68190" w14:textId="49C3BD79" w:rsidR="00E47239" w:rsidRPr="00E47239" w:rsidRDefault="00E47239" w:rsidP="00777534">
      <w:pPr>
        <w:pStyle w:val="af7"/>
        <w:numPr>
          <w:ilvl w:val="0"/>
          <w:numId w:val="25"/>
        </w:numPr>
        <w:rPr>
          <w:lang w:val="en-US"/>
        </w:rPr>
      </w:pPr>
      <w:r w:rsidRPr="00E47239">
        <w:rPr>
          <w:lang w:val="en-US"/>
        </w:rPr>
        <w:t>R4-2217741, LS on Rel-18 UL Tx switching</w:t>
      </w:r>
    </w:p>
    <w:p w14:paraId="63F1E0C7" w14:textId="77777777" w:rsidR="00E47239" w:rsidRPr="00E47239" w:rsidRDefault="00E47239" w:rsidP="00E47239">
      <w:pPr>
        <w:rPr>
          <w:lang w:val="en-US"/>
        </w:rPr>
      </w:pPr>
    </w:p>
    <w:sectPr w:rsidR="00E47239" w:rsidRPr="00E47239">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A2C39" w14:textId="77777777" w:rsidR="00B9576D" w:rsidRDefault="00B9576D">
      <w:pPr>
        <w:spacing w:after="0"/>
      </w:pPr>
      <w:r>
        <w:separator/>
      </w:r>
    </w:p>
  </w:endnote>
  <w:endnote w:type="continuationSeparator" w:id="0">
    <w:p w14:paraId="14BEE16A" w14:textId="77777777" w:rsidR="00B9576D" w:rsidRDefault="00B957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Gulim">
    <w:altName w:val="굴림"/>
    <w:panose1 w:val="020B0600000101010101"/>
    <w:charset w:val="81"/>
    <w:family w:val="roman"/>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20E1F" w14:textId="77777777" w:rsidR="00B9576D" w:rsidRDefault="00B9576D">
      <w:pPr>
        <w:spacing w:after="0"/>
      </w:pPr>
      <w:r>
        <w:separator/>
      </w:r>
    </w:p>
  </w:footnote>
  <w:footnote w:type="continuationSeparator" w:id="0">
    <w:p w14:paraId="17908960" w14:textId="77777777" w:rsidR="00B9576D" w:rsidRDefault="00B957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D94725"/>
    <w:multiLevelType w:val="hybridMultilevel"/>
    <w:tmpl w:val="3D3C755E"/>
    <w:lvl w:ilvl="0" w:tplc="2E2A475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9551FB"/>
    <w:multiLevelType w:val="hybridMultilevel"/>
    <w:tmpl w:val="C03AE520"/>
    <w:lvl w:ilvl="0" w:tplc="BFB8A0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12642"/>
    <w:multiLevelType w:val="hybridMultilevel"/>
    <w:tmpl w:val="EE28135E"/>
    <w:lvl w:ilvl="0" w:tplc="11FC5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A83436"/>
    <w:multiLevelType w:val="hybridMultilevel"/>
    <w:tmpl w:val="5810AF8C"/>
    <w:lvl w:ilvl="0" w:tplc="6AA81E08">
      <w:start w:val="3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4941E5"/>
    <w:multiLevelType w:val="hybridMultilevel"/>
    <w:tmpl w:val="E8A0D5D2"/>
    <w:lvl w:ilvl="0" w:tplc="F118E1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DBE7E04"/>
    <w:multiLevelType w:val="hybridMultilevel"/>
    <w:tmpl w:val="DCF42A2E"/>
    <w:lvl w:ilvl="0" w:tplc="24621D6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814A9E"/>
    <w:multiLevelType w:val="hybridMultilevel"/>
    <w:tmpl w:val="B0D68104"/>
    <w:lvl w:ilvl="0" w:tplc="5434DB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33742E25"/>
    <w:multiLevelType w:val="hybridMultilevel"/>
    <w:tmpl w:val="254679C4"/>
    <w:lvl w:ilvl="0" w:tplc="5F10763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DD4196"/>
    <w:multiLevelType w:val="hybridMultilevel"/>
    <w:tmpl w:val="FBCAF842"/>
    <w:lvl w:ilvl="0" w:tplc="24621D6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3D2E22"/>
    <w:multiLevelType w:val="hybridMultilevel"/>
    <w:tmpl w:val="E876A5FE"/>
    <w:lvl w:ilvl="0" w:tplc="0EA06C8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0659AC"/>
    <w:multiLevelType w:val="hybridMultilevel"/>
    <w:tmpl w:val="DB44614E"/>
    <w:lvl w:ilvl="0" w:tplc="DA3CEC6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98E238D"/>
    <w:multiLevelType w:val="hybridMultilevel"/>
    <w:tmpl w:val="05C0DDB4"/>
    <w:lvl w:ilvl="0" w:tplc="59D22B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256764"/>
    <w:multiLevelType w:val="hybridMultilevel"/>
    <w:tmpl w:val="EC8420E0"/>
    <w:lvl w:ilvl="0" w:tplc="D7C655CC">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B157EF"/>
    <w:multiLevelType w:val="hybridMultilevel"/>
    <w:tmpl w:val="65AAC7AE"/>
    <w:lvl w:ilvl="0" w:tplc="20385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8C1987"/>
    <w:multiLevelType w:val="hybridMultilevel"/>
    <w:tmpl w:val="A62A0E14"/>
    <w:lvl w:ilvl="0" w:tplc="604E243E">
      <w:start w:val="1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41645222">
    <w:abstractNumId w:val="0"/>
  </w:num>
  <w:num w:numId="2" w16cid:durableId="1815945478">
    <w:abstractNumId w:val="25"/>
  </w:num>
  <w:num w:numId="3" w16cid:durableId="899944734">
    <w:abstractNumId w:val="9"/>
  </w:num>
  <w:num w:numId="4" w16cid:durableId="923492633">
    <w:abstractNumId w:val="17"/>
  </w:num>
  <w:num w:numId="5" w16cid:durableId="388650328">
    <w:abstractNumId w:val="8"/>
  </w:num>
  <w:num w:numId="6" w16cid:durableId="194120226">
    <w:abstractNumId w:val="15"/>
  </w:num>
  <w:num w:numId="7" w16cid:durableId="706684547">
    <w:abstractNumId w:val="14"/>
  </w:num>
  <w:num w:numId="8" w16cid:durableId="193084676">
    <w:abstractNumId w:val="22"/>
  </w:num>
  <w:num w:numId="9" w16cid:durableId="816410757">
    <w:abstractNumId w:val="31"/>
  </w:num>
  <w:num w:numId="10" w16cid:durableId="653684121">
    <w:abstractNumId w:val="23"/>
  </w:num>
  <w:num w:numId="11" w16cid:durableId="371805985">
    <w:abstractNumId w:val="30"/>
  </w:num>
  <w:num w:numId="12" w16cid:durableId="972979358">
    <w:abstractNumId w:val="21"/>
  </w:num>
  <w:num w:numId="13" w16cid:durableId="808475542">
    <w:abstractNumId w:val="27"/>
  </w:num>
  <w:num w:numId="14" w16cid:durableId="546263116">
    <w:abstractNumId w:val="28"/>
  </w:num>
  <w:num w:numId="15" w16cid:durableId="350226054">
    <w:abstractNumId w:val="4"/>
  </w:num>
  <w:num w:numId="16" w16cid:durableId="1909027091">
    <w:abstractNumId w:val="24"/>
  </w:num>
  <w:num w:numId="17" w16cid:durableId="238295096">
    <w:abstractNumId w:val="0"/>
  </w:num>
  <w:num w:numId="18" w16cid:durableId="687215452">
    <w:abstractNumId w:val="0"/>
  </w:num>
  <w:num w:numId="19" w16cid:durableId="2087678209">
    <w:abstractNumId w:val="29"/>
  </w:num>
  <w:num w:numId="20" w16cid:durableId="419525127">
    <w:abstractNumId w:val="18"/>
  </w:num>
  <w:num w:numId="21" w16cid:durableId="755323464">
    <w:abstractNumId w:val="0"/>
  </w:num>
  <w:num w:numId="22" w16cid:durableId="189224795">
    <w:abstractNumId w:val="0"/>
  </w:num>
  <w:num w:numId="23" w16cid:durableId="1057358412">
    <w:abstractNumId w:val="0"/>
  </w:num>
  <w:num w:numId="24" w16cid:durableId="1422294811">
    <w:abstractNumId w:val="1"/>
  </w:num>
  <w:num w:numId="25" w16cid:durableId="1870876810">
    <w:abstractNumId w:val="20"/>
  </w:num>
  <w:num w:numId="26" w16cid:durableId="1423457256">
    <w:abstractNumId w:val="0"/>
  </w:num>
  <w:num w:numId="27" w16cid:durableId="230889647">
    <w:abstractNumId w:val="0"/>
  </w:num>
  <w:num w:numId="28" w16cid:durableId="1874226968">
    <w:abstractNumId w:val="0"/>
  </w:num>
  <w:num w:numId="29" w16cid:durableId="1530953252">
    <w:abstractNumId w:val="13"/>
  </w:num>
  <w:num w:numId="30" w16cid:durableId="494613722">
    <w:abstractNumId w:val="0"/>
  </w:num>
  <w:num w:numId="31" w16cid:durableId="1372463149">
    <w:abstractNumId w:val="2"/>
  </w:num>
  <w:num w:numId="32" w16cid:durableId="1789200443">
    <w:abstractNumId w:val="26"/>
  </w:num>
  <w:num w:numId="33" w16cid:durableId="588545806">
    <w:abstractNumId w:val="28"/>
  </w:num>
  <w:num w:numId="34" w16cid:durableId="1085758447">
    <w:abstractNumId w:val="3"/>
  </w:num>
  <w:num w:numId="35" w16cid:durableId="2076976709">
    <w:abstractNumId w:val="10"/>
  </w:num>
  <w:num w:numId="36" w16cid:durableId="2071070412">
    <w:abstractNumId w:val="5"/>
  </w:num>
  <w:num w:numId="37" w16cid:durableId="704522490">
    <w:abstractNumId w:val="7"/>
  </w:num>
  <w:num w:numId="38" w16cid:durableId="2110808474">
    <w:abstractNumId w:val="11"/>
  </w:num>
  <w:num w:numId="39" w16cid:durableId="1700857559">
    <w:abstractNumId w:val="0"/>
  </w:num>
  <w:num w:numId="40" w16cid:durableId="1022704898">
    <w:abstractNumId w:val="19"/>
  </w:num>
  <w:num w:numId="41" w16cid:durableId="1160388979">
    <w:abstractNumId w:val="16"/>
  </w:num>
  <w:num w:numId="42" w16cid:durableId="47846250">
    <w:abstractNumId w:val="12"/>
  </w:num>
  <w:num w:numId="43" w16cid:durableId="189461110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MaoFAKigvR4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2724F"/>
    <w:rsid w:val="000325B8"/>
    <w:rsid w:val="00032EFB"/>
    <w:rsid w:val="000344AF"/>
    <w:rsid w:val="00034C15"/>
    <w:rsid w:val="000363CA"/>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3F"/>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92F"/>
    <w:rsid w:val="000B3A8F"/>
    <w:rsid w:val="000B3B7A"/>
    <w:rsid w:val="000B3D7A"/>
    <w:rsid w:val="000B454B"/>
    <w:rsid w:val="000B4AB9"/>
    <w:rsid w:val="000B4E5C"/>
    <w:rsid w:val="000B4EC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4C0"/>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3D76"/>
    <w:rsid w:val="00144A42"/>
    <w:rsid w:val="00146774"/>
    <w:rsid w:val="00146865"/>
    <w:rsid w:val="00146960"/>
    <w:rsid w:val="001469D0"/>
    <w:rsid w:val="001475B7"/>
    <w:rsid w:val="00147C23"/>
    <w:rsid w:val="00147F0C"/>
    <w:rsid w:val="00150427"/>
    <w:rsid w:val="00150AB2"/>
    <w:rsid w:val="00151CF8"/>
    <w:rsid w:val="00151E23"/>
    <w:rsid w:val="0015219A"/>
    <w:rsid w:val="001526E0"/>
    <w:rsid w:val="001542F7"/>
    <w:rsid w:val="0015514C"/>
    <w:rsid w:val="001551B5"/>
    <w:rsid w:val="00155C52"/>
    <w:rsid w:val="00155D49"/>
    <w:rsid w:val="00156930"/>
    <w:rsid w:val="00157741"/>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77FA2"/>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0BDB"/>
    <w:rsid w:val="001D179D"/>
    <w:rsid w:val="001D1C35"/>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4AA5"/>
    <w:rsid w:val="001E58E2"/>
    <w:rsid w:val="001E7AED"/>
    <w:rsid w:val="001F0CCF"/>
    <w:rsid w:val="001F3916"/>
    <w:rsid w:val="001F3DC2"/>
    <w:rsid w:val="001F54C5"/>
    <w:rsid w:val="001F6031"/>
    <w:rsid w:val="001F6452"/>
    <w:rsid w:val="001F6563"/>
    <w:rsid w:val="001F662C"/>
    <w:rsid w:val="001F7074"/>
    <w:rsid w:val="001F780C"/>
    <w:rsid w:val="001F7A7C"/>
    <w:rsid w:val="00200490"/>
    <w:rsid w:val="00200F95"/>
    <w:rsid w:val="00201F3A"/>
    <w:rsid w:val="00202441"/>
    <w:rsid w:val="00202E05"/>
    <w:rsid w:val="00203F96"/>
    <w:rsid w:val="00204165"/>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1775B"/>
    <w:rsid w:val="003203ED"/>
    <w:rsid w:val="00320683"/>
    <w:rsid w:val="00320D8F"/>
    <w:rsid w:val="00321B01"/>
    <w:rsid w:val="00321BF4"/>
    <w:rsid w:val="00321CCD"/>
    <w:rsid w:val="00322088"/>
    <w:rsid w:val="00322C9F"/>
    <w:rsid w:val="00324D23"/>
    <w:rsid w:val="00325289"/>
    <w:rsid w:val="003252B2"/>
    <w:rsid w:val="003264B4"/>
    <w:rsid w:val="00326BBC"/>
    <w:rsid w:val="00327A7D"/>
    <w:rsid w:val="00327B06"/>
    <w:rsid w:val="003305AD"/>
    <w:rsid w:val="00330A25"/>
    <w:rsid w:val="00330B27"/>
    <w:rsid w:val="003315D6"/>
    <w:rsid w:val="00331751"/>
    <w:rsid w:val="00331CD3"/>
    <w:rsid w:val="0033284C"/>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837"/>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07EBD"/>
    <w:rsid w:val="00410134"/>
    <w:rsid w:val="00410B72"/>
    <w:rsid w:val="00410D6A"/>
    <w:rsid w:val="00410E28"/>
    <w:rsid w:val="00410F18"/>
    <w:rsid w:val="00411261"/>
    <w:rsid w:val="004117F1"/>
    <w:rsid w:val="0041263E"/>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4DB9"/>
    <w:rsid w:val="004A64FA"/>
    <w:rsid w:val="004B09A0"/>
    <w:rsid w:val="004B1FA5"/>
    <w:rsid w:val="004B254E"/>
    <w:rsid w:val="004B2B6D"/>
    <w:rsid w:val="004B32A3"/>
    <w:rsid w:val="004B4ECD"/>
    <w:rsid w:val="004B5C2F"/>
    <w:rsid w:val="004B72FC"/>
    <w:rsid w:val="004B7C0C"/>
    <w:rsid w:val="004C005B"/>
    <w:rsid w:val="004C0117"/>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72B"/>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528C"/>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18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A0D"/>
    <w:rsid w:val="005C1A97"/>
    <w:rsid w:val="005C3B16"/>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67C"/>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0791"/>
    <w:rsid w:val="006311B3"/>
    <w:rsid w:val="0063181D"/>
    <w:rsid w:val="0063284C"/>
    <w:rsid w:val="00632BE1"/>
    <w:rsid w:val="00632C4B"/>
    <w:rsid w:val="006332FD"/>
    <w:rsid w:val="0063366C"/>
    <w:rsid w:val="00633F19"/>
    <w:rsid w:val="00633F2F"/>
    <w:rsid w:val="00634478"/>
    <w:rsid w:val="00634A6D"/>
    <w:rsid w:val="00635037"/>
    <w:rsid w:val="0063608E"/>
    <w:rsid w:val="0063623C"/>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4CDC"/>
    <w:rsid w:val="0064624E"/>
    <w:rsid w:val="00650811"/>
    <w:rsid w:val="00650AB9"/>
    <w:rsid w:val="006511BC"/>
    <w:rsid w:val="00651429"/>
    <w:rsid w:val="006521DB"/>
    <w:rsid w:val="006536C1"/>
    <w:rsid w:val="00654EF1"/>
    <w:rsid w:val="00655733"/>
    <w:rsid w:val="00655ACD"/>
    <w:rsid w:val="00656A92"/>
    <w:rsid w:val="00656A99"/>
    <w:rsid w:val="00656DDE"/>
    <w:rsid w:val="00657E3C"/>
    <w:rsid w:val="0066011D"/>
    <w:rsid w:val="00660190"/>
    <w:rsid w:val="00660233"/>
    <w:rsid w:val="006607C0"/>
    <w:rsid w:val="00660879"/>
    <w:rsid w:val="006613A6"/>
    <w:rsid w:val="006627A2"/>
    <w:rsid w:val="00662E1E"/>
    <w:rsid w:val="00662F29"/>
    <w:rsid w:val="006634E6"/>
    <w:rsid w:val="00663F31"/>
    <w:rsid w:val="006655EE"/>
    <w:rsid w:val="006658E7"/>
    <w:rsid w:val="00665F15"/>
    <w:rsid w:val="0066707C"/>
    <w:rsid w:val="006673D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73C"/>
    <w:rsid w:val="00684C20"/>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7B"/>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233"/>
    <w:rsid w:val="006E7A5B"/>
    <w:rsid w:val="006E7D3B"/>
    <w:rsid w:val="006F10F0"/>
    <w:rsid w:val="006F11FE"/>
    <w:rsid w:val="006F14E6"/>
    <w:rsid w:val="006F1B70"/>
    <w:rsid w:val="006F1D12"/>
    <w:rsid w:val="006F30A4"/>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54B4"/>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4BA4"/>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4AF"/>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4EBA"/>
    <w:rsid w:val="00785490"/>
    <w:rsid w:val="0078591D"/>
    <w:rsid w:val="0078701F"/>
    <w:rsid w:val="007878D1"/>
    <w:rsid w:val="00787C29"/>
    <w:rsid w:val="00790CC9"/>
    <w:rsid w:val="007914F2"/>
    <w:rsid w:val="007916DF"/>
    <w:rsid w:val="00792054"/>
    <w:rsid w:val="007925EA"/>
    <w:rsid w:val="007930E5"/>
    <w:rsid w:val="007937AD"/>
    <w:rsid w:val="00793BEE"/>
    <w:rsid w:val="00793CD8"/>
    <w:rsid w:val="00793FB0"/>
    <w:rsid w:val="0079500B"/>
    <w:rsid w:val="00795C92"/>
    <w:rsid w:val="00796231"/>
    <w:rsid w:val="0079627A"/>
    <w:rsid w:val="00796FD6"/>
    <w:rsid w:val="00797CDB"/>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6A2"/>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22C6"/>
    <w:rsid w:val="007F3D18"/>
    <w:rsid w:val="007F3EC6"/>
    <w:rsid w:val="007F427F"/>
    <w:rsid w:val="007F5BAF"/>
    <w:rsid w:val="007F6931"/>
    <w:rsid w:val="007F7230"/>
    <w:rsid w:val="007F7B25"/>
    <w:rsid w:val="00800956"/>
    <w:rsid w:val="0080294E"/>
    <w:rsid w:val="00803FAE"/>
    <w:rsid w:val="0080473F"/>
    <w:rsid w:val="00804843"/>
    <w:rsid w:val="0080517A"/>
    <w:rsid w:val="0080605F"/>
    <w:rsid w:val="00806760"/>
    <w:rsid w:val="00806C1B"/>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10"/>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FF8"/>
    <w:rsid w:val="00840847"/>
    <w:rsid w:val="008412EA"/>
    <w:rsid w:val="0084391E"/>
    <w:rsid w:val="008444E8"/>
    <w:rsid w:val="00844723"/>
    <w:rsid w:val="00844E80"/>
    <w:rsid w:val="00845754"/>
    <w:rsid w:val="0084651D"/>
    <w:rsid w:val="00846FE7"/>
    <w:rsid w:val="008470E5"/>
    <w:rsid w:val="00847316"/>
    <w:rsid w:val="0084745A"/>
    <w:rsid w:val="00850585"/>
    <w:rsid w:val="00850F92"/>
    <w:rsid w:val="008516F5"/>
    <w:rsid w:val="008528D8"/>
    <w:rsid w:val="00853FD9"/>
    <w:rsid w:val="0085566A"/>
    <w:rsid w:val="00855A9E"/>
    <w:rsid w:val="00856911"/>
    <w:rsid w:val="00856F80"/>
    <w:rsid w:val="008571C1"/>
    <w:rsid w:val="00857F50"/>
    <w:rsid w:val="008617AC"/>
    <w:rsid w:val="0086247C"/>
    <w:rsid w:val="0086318D"/>
    <w:rsid w:val="00864DB5"/>
    <w:rsid w:val="00865BAC"/>
    <w:rsid w:val="00865C41"/>
    <w:rsid w:val="008677FD"/>
    <w:rsid w:val="008706D4"/>
    <w:rsid w:val="00870977"/>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048"/>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40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D12"/>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4943"/>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6FF0"/>
    <w:rsid w:val="0094749C"/>
    <w:rsid w:val="00947713"/>
    <w:rsid w:val="00950DE7"/>
    <w:rsid w:val="00951746"/>
    <w:rsid w:val="00951E5C"/>
    <w:rsid w:val="0095258C"/>
    <w:rsid w:val="00952C3E"/>
    <w:rsid w:val="00952CC3"/>
    <w:rsid w:val="00953920"/>
    <w:rsid w:val="00953A06"/>
    <w:rsid w:val="00953B77"/>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20E8"/>
    <w:rsid w:val="00973E9D"/>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550"/>
    <w:rsid w:val="009E290E"/>
    <w:rsid w:val="009E35DB"/>
    <w:rsid w:val="009E3D8F"/>
    <w:rsid w:val="009E41A5"/>
    <w:rsid w:val="009E43E9"/>
    <w:rsid w:val="009E47A3"/>
    <w:rsid w:val="009E4CDD"/>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4ED1"/>
    <w:rsid w:val="00A152B1"/>
    <w:rsid w:val="00A15403"/>
    <w:rsid w:val="00A15457"/>
    <w:rsid w:val="00A16040"/>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BD1"/>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C3C"/>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3EE4"/>
    <w:rsid w:val="00AF42D7"/>
    <w:rsid w:val="00AF457F"/>
    <w:rsid w:val="00AF5157"/>
    <w:rsid w:val="00AF78ED"/>
    <w:rsid w:val="00AF7B02"/>
    <w:rsid w:val="00B006FE"/>
    <w:rsid w:val="00B00732"/>
    <w:rsid w:val="00B007CB"/>
    <w:rsid w:val="00B00AAB"/>
    <w:rsid w:val="00B02AA9"/>
    <w:rsid w:val="00B02FA3"/>
    <w:rsid w:val="00B02FF3"/>
    <w:rsid w:val="00B03E30"/>
    <w:rsid w:val="00B05084"/>
    <w:rsid w:val="00B05E98"/>
    <w:rsid w:val="00B07DD7"/>
    <w:rsid w:val="00B101E0"/>
    <w:rsid w:val="00B10E4C"/>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1E4F"/>
    <w:rsid w:val="00B2210E"/>
    <w:rsid w:val="00B227E6"/>
    <w:rsid w:val="00B248B0"/>
    <w:rsid w:val="00B26318"/>
    <w:rsid w:val="00B2763F"/>
    <w:rsid w:val="00B27AAC"/>
    <w:rsid w:val="00B27BF7"/>
    <w:rsid w:val="00B30065"/>
    <w:rsid w:val="00B30929"/>
    <w:rsid w:val="00B315AF"/>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2E5B"/>
    <w:rsid w:val="00B5336F"/>
    <w:rsid w:val="00B536D4"/>
    <w:rsid w:val="00B53A00"/>
    <w:rsid w:val="00B54340"/>
    <w:rsid w:val="00B555C1"/>
    <w:rsid w:val="00B564FE"/>
    <w:rsid w:val="00B61138"/>
    <w:rsid w:val="00B61834"/>
    <w:rsid w:val="00B61E49"/>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2E8"/>
    <w:rsid w:val="00B92FD2"/>
    <w:rsid w:val="00B93B59"/>
    <w:rsid w:val="00B9406A"/>
    <w:rsid w:val="00B94C5A"/>
    <w:rsid w:val="00B9576D"/>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396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32F1"/>
    <w:rsid w:val="00C040F7"/>
    <w:rsid w:val="00C044AB"/>
    <w:rsid w:val="00C044DB"/>
    <w:rsid w:val="00C05706"/>
    <w:rsid w:val="00C05DC1"/>
    <w:rsid w:val="00C05F8E"/>
    <w:rsid w:val="00C06E0E"/>
    <w:rsid w:val="00C07377"/>
    <w:rsid w:val="00C07383"/>
    <w:rsid w:val="00C10478"/>
    <w:rsid w:val="00C104F8"/>
    <w:rsid w:val="00C11257"/>
    <w:rsid w:val="00C12107"/>
    <w:rsid w:val="00C124A0"/>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31FC"/>
    <w:rsid w:val="00C45066"/>
    <w:rsid w:val="00C47623"/>
    <w:rsid w:val="00C4795B"/>
    <w:rsid w:val="00C5115A"/>
    <w:rsid w:val="00C516E0"/>
    <w:rsid w:val="00C53FBF"/>
    <w:rsid w:val="00C54995"/>
    <w:rsid w:val="00C54D41"/>
    <w:rsid w:val="00C554CF"/>
    <w:rsid w:val="00C55D4E"/>
    <w:rsid w:val="00C56BFF"/>
    <w:rsid w:val="00C5776A"/>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9EF"/>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7B45"/>
    <w:rsid w:val="00CC7F71"/>
    <w:rsid w:val="00CD0A37"/>
    <w:rsid w:val="00CD1188"/>
    <w:rsid w:val="00CD2ED1"/>
    <w:rsid w:val="00CD337B"/>
    <w:rsid w:val="00CD4628"/>
    <w:rsid w:val="00CD67BA"/>
    <w:rsid w:val="00CD6F1E"/>
    <w:rsid w:val="00CD7FE4"/>
    <w:rsid w:val="00CE0424"/>
    <w:rsid w:val="00CE2030"/>
    <w:rsid w:val="00CE2C2F"/>
    <w:rsid w:val="00CE2DE8"/>
    <w:rsid w:val="00CE34DB"/>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2E26"/>
    <w:rsid w:val="00D13135"/>
    <w:rsid w:val="00D13757"/>
    <w:rsid w:val="00D13E4E"/>
    <w:rsid w:val="00D14351"/>
    <w:rsid w:val="00D15919"/>
    <w:rsid w:val="00D15998"/>
    <w:rsid w:val="00D15D7C"/>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9EB"/>
    <w:rsid w:val="00D30F7A"/>
    <w:rsid w:val="00D312DB"/>
    <w:rsid w:val="00D31A61"/>
    <w:rsid w:val="00D31AB5"/>
    <w:rsid w:val="00D327D2"/>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4724"/>
    <w:rsid w:val="00D652B5"/>
    <w:rsid w:val="00D65796"/>
    <w:rsid w:val="00D65F70"/>
    <w:rsid w:val="00D66155"/>
    <w:rsid w:val="00D669C6"/>
    <w:rsid w:val="00D67097"/>
    <w:rsid w:val="00D708B0"/>
    <w:rsid w:val="00D70D3B"/>
    <w:rsid w:val="00D7189E"/>
    <w:rsid w:val="00D71D16"/>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9E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30A"/>
    <w:rsid w:val="00D9453C"/>
    <w:rsid w:val="00D95CEE"/>
    <w:rsid w:val="00D96FCE"/>
    <w:rsid w:val="00DA0D90"/>
    <w:rsid w:val="00DA18D1"/>
    <w:rsid w:val="00DA1B30"/>
    <w:rsid w:val="00DA2FA3"/>
    <w:rsid w:val="00DA305E"/>
    <w:rsid w:val="00DA378F"/>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74F"/>
    <w:rsid w:val="00DC088E"/>
    <w:rsid w:val="00DC0F09"/>
    <w:rsid w:val="00DC15B8"/>
    <w:rsid w:val="00DC1750"/>
    <w:rsid w:val="00DC213E"/>
    <w:rsid w:val="00DC2D36"/>
    <w:rsid w:val="00DC4604"/>
    <w:rsid w:val="00DC47CE"/>
    <w:rsid w:val="00DC53EF"/>
    <w:rsid w:val="00DC6627"/>
    <w:rsid w:val="00DC7AAE"/>
    <w:rsid w:val="00DD0342"/>
    <w:rsid w:val="00DD0610"/>
    <w:rsid w:val="00DD162F"/>
    <w:rsid w:val="00DD184D"/>
    <w:rsid w:val="00DD272F"/>
    <w:rsid w:val="00DD2D64"/>
    <w:rsid w:val="00DD5895"/>
    <w:rsid w:val="00DD61F3"/>
    <w:rsid w:val="00DE0A79"/>
    <w:rsid w:val="00DE0FA2"/>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077E0"/>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1982"/>
    <w:rsid w:val="00E421E9"/>
    <w:rsid w:val="00E42DD7"/>
    <w:rsid w:val="00E430B8"/>
    <w:rsid w:val="00E434B5"/>
    <w:rsid w:val="00E440C3"/>
    <w:rsid w:val="00E440E6"/>
    <w:rsid w:val="00E44203"/>
    <w:rsid w:val="00E446F1"/>
    <w:rsid w:val="00E45931"/>
    <w:rsid w:val="00E460CD"/>
    <w:rsid w:val="00E46886"/>
    <w:rsid w:val="00E47239"/>
    <w:rsid w:val="00E47AEF"/>
    <w:rsid w:val="00E500D0"/>
    <w:rsid w:val="00E51DEE"/>
    <w:rsid w:val="00E52125"/>
    <w:rsid w:val="00E525F8"/>
    <w:rsid w:val="00E527FA"/>
    <w:rsid w:val="00E53B75"/>
    <w:rsid w:val="00E54E3B"/>
    <w:rsid w:val="00E57532"/>
    <w:rsid w:val="00E57565"/>
    <w:rsid w:val="00E577A3"/>
    <w:rsid w:val="00E57BCB"/>
    <w:rsid w:val="00E61D41"/>
    <w:rsid w:val="00E63838"/>
    <w:rsid w:val="00E642D8"/>
    <w:rsid w:val="00E64434"/>
    <w:rsid w:val="00E6645E"/>
    <w:rsid w:val="00E67C51"/>
    <w:rsid w:val="00E70446"/>
    <w:rsid w:val="00E70887"/>
    <w:rsid w:val="00E7233A"/>
    <w:rsid w:val="00E72EFC"/>
    <w:rsid w:val="00E72F31"/>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1A"/>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99E"/>
    <w:rsid w:val="00EB4EA2"/>
    <w:rsid w:val="00EB50BE"/>
    <w:rsid w:val="00EB71EA"/>
    <w:rsid w:val="00EB7BFD"/>
    <w:rsid w:val="00EC08EA"/>
    <w:rsid w:val="00EC0A1C"/>
    <w:rsid w:val="00EC27C6"/>
    <w:rsid w:val="00EC29A7"/>
    <w:rsid w:val="00EC2F7B"/>
    <w:rsid w:val="00EC36BF"/>
    <w:rsid w:val="00EC4207"/>
    <w:rsid w:val="00EC4505"/>
    <w:rsid w:val="00EC46AB"/>
    <w:rsid w:val="00EC5653"/>
    <w:rsid w:val="00EC616F"/>
    <w:rsid w:val="00EC71CE"/>
    <w:rsid w:val="00EC740B"/>
    <w:rsid w:val="00ED0393"/>
    <w:rsid w:val="00ED0E7A"/>
    <w:rsid w:val="00ED1006"/>
    <w:rsid w:val="00ED1895"/>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A9C"/>
    <w:rsid w:val="00F25C10"/>
    <w:rsid w:val="00F2794A"/>
    <w:rsid w:val="00F30099"/>
    <w:rsid w:val="00F30450"/>
    <w:rsid w:val="00F30828"/>
    <w:rsid w:val="00F30D69"/>
    <w:rsid w:val="00F313D6"/>
    <w:rsid w:val="00F32D13"/>
    <w:rsid w:val="00F34567"/>
    <w:rsid w:val="00F345DC"/>
    <w:rsid w:val="00F3530A"/>
    <w:rsid w:val="00F400E4"/>
    <w:rsid w:val="00F40F0C"/>
    <w:rsid w:val="00F41117"/>
    <w:rsid w:val="00F42E71"/>
    <w:rsid w:val="00F43835"/>
    <w:rsid w:val="00F46B01"/>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5C81"/>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7B"/>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5F5E"/>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4A1"/>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3987"/>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395F"/>
    <w:rsid w:val="00FC43E2"/>
    <w:rsid w:val="00FC5D10"/>
    <w:rsid w:val="00FC6636"/>
    <w:rsid w:val="00FC7429"/>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172B"/>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qFormat/>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
    <w:link w:val="ad"/>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link w:val="TANChar"/>
    <w:qFormat/>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link w:val="EQChar"/>
    <w:qFormat/>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uiPriority w:val="99"/>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EQChar">
    <w:name w:val="EQ Char"/>
    <w:link w:val="EQ"/>
    <w:qFormat/>
    <w:rsid w:val="004B4ECD"/>
    <w:rPr>
      <w:rFonts w:ascii="Arial" w:hAnsi="Arial"/>
      <w:lang w:eastAsia="en-US"/>
    </w:rPr>
  </w:style>
  <w:style w:type="paragraph" w:customStyle="1" w:styleId="Heading1b">
    <w:name w:val="Heading 1b"/>
    <w:basedOn w:val="1"/>
    <w:rsid w:val="00D9430A"/>
    <w:pPr>
      <w:numPr>
        <w:numId w:val="35"/>
      </w:numPr>
      <w:overflowPunct/>
      <w:autoSpaceDE/>
      <w:autoSpaceDN/>
      <w:adjustRightInd/>
      <w:textAlignment w:val="auto"/>
    </w:pPr>
    <w:rPr>
      <w:color w:val="0000FF"/>
      <w:kern w:val="2"/>
      <w:szCs w:val="20"/>
      <w:lang w:eastAsia="en-US"/>
    </w:rPr>
  </w:style>
  <w:style w:type="character" w:customStyle="1" w:styleId="TANChar">
    <w:name w:val="TAN Char"/>
    <w:link w:val="TAN"/>
    <w:qFormat/>
    <w:rsid w:val="00C032F1"/>
    <w:rPr>
      <w:rFonts w:ascii="Arial" w:hAnsi="Arial"/>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E47239"/>
    <w:rPr>
      <w:rFonts w:ascii="Arial" w:hAnsi="Arial"/>
      <w:b/>
      <w:noProof/>
      <w:sz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74840185">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827942886">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7DBFDF-29C8-40CA-9A3F-419ABEE29EB2}">
  <ds:schemaRefs>
    <ds:schemaRef ds:uri="http://schemas.openxmlformats.org/officeDocument/2006/bibliography"/>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OPPO1.dotx</Template>
  <TotalTime>5</TotalTime>
  <Pages>5</Pages>
  <Words>1929</Words>
  <Characters>11000</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12904</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(Qianxi Lu)</cp:lastModifiedBy>
  <cp:revision>6</cp:revision>
  <cp:lastPrinted>2008-01-31T16:09:00Z</cp:lastPrinted>
  <dcterms:created xsi:type="dcterms:W3CDTF">2022-10-27T08:58:00Z</dcterms:created>
  <dcterms:modified xsi:type="dcterms:W3CDTF">2022-10-31T08:00:00Z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